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34F" w:rsidRDefault="0033034F">
      <w:pPr>
        <w:pStyle w:val="Heading1"/>
        <w:spacing w:after="0"/>
        <w:rPr>
          <w:vanish/>
          <w:color w:val="FF0000"/>
        </w:rPr>
      </w:pPr>
      <w:bookmarkStart w:id="0" w:name="_GoBack"/>
    </w:p>
    <w:bookmarkEnd w:id="0"/>
    <w:p w:rsidR="0033034F" w:rsidRDefault="0033034F">
      <w:pPr>
        <w:pStyle w:val="Heading2"/>
      </w:pPr>
    </w:p>
    <w:p w:rsidR="0033034F" w:rsidRDefault="0038191A">
      <w:pPr>
        <w:pStyle w:val="Title"/>
      </w:pPr>
      <w:r>
        <w:t>FORM OF SECURED NOTE</w:t>
      </w:r>
    </w:p>
    <w:p w:rsidR="0033034F" w:rsidRDefault="0038191A">
      <w:pPr>
        <w:pStyle w:val="TitleC"/>
      </w:pPr>
      <w:r>
        <w:t>SECURED NOTE</w:t>
      </w:r>
      <w:r>
        <w:br/>
        <w:t>representing</w:t>
      </w:r>
    </w:p>
    <w:p w:rsidR="0033034F" w:rsidRDefault="007C0B41">
      <w:pPr>
        <w:pStyle w:val="TitleC"/>
      </w:pPr>
      <w:r>
        <w:t>CLASS [A-1]</w:t>
      </w:r>
      <w:r w:rsidR="0038191A">
        <w:t>[B][C][D][E][SENIOR]</w:t>
      </w:r>
      <w:r w:rsidR="0038191A">
        <w:rPr>
          <w:rStyle w:val="FootnoteReference"/>
        </w:rPr>
        <w:footnoteReference w:id="1"/>
      </w:r>
      <w:r w:rsidR="0038191A">
        <w:t xml:space="preserve"> SECURED [DEFERRABLE]</w:t>
      </w:r>
      <w:r w:rsidR="0038191A">
        <w:rPr>
          <w:sz w:val="20"/>
          <w:szCs w:val="14"/>
          <w:vertAlign w:val="superscript"/>
        </w:rPr>
        <w:footnoteReference w:id="2"/>
      </w:r>
      <w:r>
        <w:t xml:space="preserve"> </w:t>
      </w:r>
      <w:r w:rsidR="0038191A">
        <w:t>FLOATING</w:t>
      </w:r>
      <w:r w:rsidR="0038191A">
        <w:rPr>
          <w:szCs w:val="20"/>
        </w:rPr>
        <w:t xml:space="preserve"> </w:t>
      </w:r>
      <w:r>
        <w:t>RATE NOTES DUE 2033</w:t>
      </w:r>
    </w:p>
    <w:p w:rsidR="0033034F" w:rsidRDefault="0033034F">
      <w:pPr>
        <w:tabs>
          <w:tab w:val="left" w:pos="8010"/>
        </w:tabs>
        <w:spacing w:after="240"/>
        <w:contextualSpacing/>
        <w:rPr>
          <w:rFonts w:eastAsia="Arial" w:cs="Arial"/>
          <w:b/>
          <w:color w:val="000000"/>
          <w:spacing w:val="5"/>
          <w:kern w:val="28"/>
          <w:sz w:val="22"/>
          <w:szCs w:val="22"/>
        </w:rPr>
      </w:pPr>
    </w:p>
    <w:p w:rsidR="0033034F" w:rsidRDefault="0033034F">
      <w:pPr>
        <w:tabs>
          <w:tab w:val="left" w:pos="8010"/>
        </w:tabs>
        <w:spacing w:after="240"/>
        <w:contextualSpacing/>
        <w:rPr>
          <w:rFonts w:eastAsia="Arial" w:cs="Arial"/>
          <w:b/>
          <w:color w:val="000000"/>
          <w:spacing w:val="5"/>
          <w:kern w:val="28"/>
          <w:sz w:val="22"/>
          <w:szCs w:val="22"/>
        </w:rPr>
      </w:pPr>
    </w:p>
    <w:p w:rsidR="0033034F" w:rsidRDefault="0033034F">
      <w:pPr>
        <w:tabs>
          <w:tab w:val="left" w:pos="8010"/>
        </w:tabs>
        <w:spacing w:after="240"/>
        <w:contextualSpacing/>
        <w:rPr>
          <w:rFonts w:eastAsia="Arial" w:cs="Arial"/>
          <w:b/>
          <w:color w:val="000000"/>
          <w:spacing w:val="5"/>
          <w:kern w:val="28"/>
          <w:sz w:val="22"/>
          <w:szCs w:val="22"/>
        </w:rPr>
      </w:pPr>
    </w:p>
    <w:p w:rsidR="0033034F" w:rsidRDefault="0038191A">
      <w:pPr>
        <w:tabs>
          <w:tab w:val="left" w:pos="8010"/>
        </w:tabs>
        <w:spacing w:after="240"/>
        <w:contextualSpacing/>
        <w:rPr>
          <w:rFonts w:eastAsia="Arial" w:cs="Arial"/>
          <w:b/>
          <w:color w:val="000000"/>
          <w:spacing w:val="5"/>
          <w:kern w:val="28"/>
          <w:sz w:val="22"/>
          <w:szCs w:val="22"/>
        </w:rPr>
      </w:pPr>
      <w:r>
        <w:rPr>
          <w:rFonts w:eastAsia="Arial" w:cs="Arial"/>
          <w:b/>
          <w:color w:val="000000"/>
          <w:spacing w:val="5"/>
          <w:kern w:val="28"/>
          <w:sz w:val="22"/>
          <w:szCs w:val="22"/>
        </w:rPr>
        <w:t>Certificate No. [</w:t>
      </w:r>
      <w:r>
        <w:rPr>
          <w:rFonts w:eastAsia="Arial"/>
          <w:b/>
          <w:color w:val="000000"/>
          <w:spacing w:val="5"/>
          <w:kern w:val="28"/>
          <w:sz w:val="22"/>
          <w:szCs w:val="22"/>
        </w:rPr>
        <w:sym w:font="Wingdings" w:char="F06C"/>
      </w:r>
      <w:r>
        <w:rPr>
          <w:rFonts w:eastAsia="Arial" w:cs="Arial"/>
          <w:b/>
          <w:color w:val="000000"/>
          <w:spacing w:val="5"/>
          <w:kern w:val="28"/>
          <w:sz w:val="22"/>
          <w:szCs w:val="22"/>
        </w:rPr>
        <w:t>]</w:t>
      </w:r>
    </w:p>
    <w:p w:rsidR="0033034F" w:rsidRDefault="0033034F">
      <w:pPr>
        <w:tabs>
          <w:tab w:val="left" w:pos="8010"/>
        </w:tabs>
        <w:spacing w:after="240"/>
        <w:contextualSpacing/>
        <w:rPr>
          <w:rFonts w:eastAsia="Arial" w:cs="Arial"/>
          <w:b/>
          <w:color w:val="000000"/>
          <w:spacing w:val="5"/>
          <w:kern w:val="28"/>
          <w:sz w:val="22"/>
          <w:szCs w:val="22"/>
        </w:rPr>
      </w:pPr>
    </w:p>
    <w:p w:rsidR="0033034F" w:rsidRDefault="0038191A">
      <w:pPr>
        <w:tabs>
          <w:tab w:val="left" w:pos="8010"/>
        </w:tabs>
        <w:spacing w:after="120"/>
        <w:rPr>
          <w:rFonts w:eastAsia="Arial" w:cs="Arial"/>
          <w:b/>
          <w:color w:val="000000"/>
          <w:spacing w:val="5"/>
          <w:kern w:val="28"/>
          <w:sz w:val="22"/>
          <w:szCs w:val="22"/>
        </w:rPr>
      </w:pPr>
      <w:r>
        <w:rPr>
          <w:b/>
          <w:sz w:val="22"/>
          <w:szCs w:val="22"/>
        </w:rPr>
        <w:t>Type of Note</w:t>
      </w:r>
      <w:r>
        <w:rPr>
          <w:sz w:val="22"/>
          <w:szCs w:val="22"/>
        </w:rPr>
        <w:t xml:space="preserve"> </w:t>
      </w:r>
      <w:r>
        <w:rPr>
          <w:b/>
          <w:i/>
          <w:sz w:val="22"/>
          <w:szCs w:val="22"/>
        </w:rPr>
        <w:t>(check applicable)</w:t>
      </w:r>
      <w:r>
        <w:rPr>
          <w:sz w:val="22"/>
          <w:szCs w:val="22"/>
        </w:rPr>
        <w:t>:</w:t>
      </w:r>
    </w:p>
    <w:p w:rsidR="0033034F" w:rsidRDefault="0038191A">
      <w:pPr>
        <w:tabs>
          <w:tab w:val="left" w:pos="8010"/>
        </w:tabs>
        <w:spacing w:after="120"/>
        <w:rPr>
          <w:rFonts w:eastAsia="Arial" w:cs="Arial"/>
          <w:b/>
          <w:color w:val="000000"/>
          <w:spacing w:val="5"/>
          <w:kern w:val="28"/>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Rule 144A Global Secured Note with an initial principal amount of $______________</w:t>
      </w:r>
    </w:p>
    <w:p w:rsidR="0033034F" w:rsidRDefault="0038191A">
      <w:pPr>
        <w:tabs>
          <w:tab w:val="left" w:pos="8010"/>
        </w:tabs>
        <w:spacing w:after="12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Regulation S Global Secured Note with an initial principal amount of $______________</w:t>
      </w:r>
    </w:p>
    <w:p w:rsidR="0033034F" w:rsidRDefault="0038191A">
      <w:pPr>
        <w:tabs>
          <w:tab w:val="left" w:pos="8010"/>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Certificated Secured Note with a principal amount of $______________</w:t>
      </w:r>
    </w:p>
    <w:p w:rsidR="0033034F" w:rsidRDefault="0033034F">
      <w:pPr>
        <w:tabs>
          <w:tab w:val="left" w:pos="8010"/>
        </w:tabs>
        <w:spacing w:before="120"/>
        <w:rPr>
          <w:rFonts w:eastAsia="Arial" w:cs="Arial"/>
          <w:b/>
          <w:color w:val="000000"/>
          <w:spacing w:val="5"/>
          <w:kern w:val="28"/>
          <w:sz w:val="22"/>
          <w:szCs w:val="22"/>
        </w:rPr>
      </w:pPr>
    </w:p>
    <w:p w:rsidR="001320FE" w:rsidRPr="001320FE" w:rsidRDefault="001320FE" w:rsidP="001320FE">
      <w:pPr>
        <w:pStyle w:val="BlockText"/>
        <w:ind w:left="0" w:right="0"/>
        <w:jc w:val="both"/>
        <w:rPr>
          <w:sz w:val="22"/>
          <w:szCs w:val="22"/>
        </w:rPr>
      </w:pPr>
      <w:r w:rsidRPr="001320FE">
        <w:rPr>
          <w:sz w:val="22"/>
          <w:szCs w:val="22"/>
        </w:rPr>
        <w:t>THIS NOTE IS SUBJECT TO THE TERMS AND CONDITIONS OF THE INDENTURE REFERRED TO HEREIN.  THIS NOTE HAS NOT BEEN AND WILL NOT BE REGISTERED OR QUALIFIED UNDER THE SECURITIES ACT OF 1933, AS AMENDED (THE "</w:t>
      </w:r>
      <w:r w:rsidRPr="001320FE">
        <w:rPr>
          <w:b/>
          <w:sz w:val="22"/>
          <w:szCs w:val="22"/>
        </w:rPr>
        <w:t>SECURITIES ACT</w:t>
      </w:r>
      <w:r w:rsidRPr="001320FE">
        <w:rPr>
          <w:sz w:val="22"/>
          <w:szCs w:val="22"/>
        </w:rPr>
        <w:t>") OR THE SECURITIES LAWS OF ANY STATE OF THE UNITED STATES, AND MAY BE REOFFERED, RESOLD, PLEDGED OR OTHERWISE TRANSFERRED ONLY TO A PERSON THAT IS: (A)(1)(i) A "QUALIFIED PURCHASER," AS DEFINED IN SECTION 2(a)(51) OF THE INVESTMENT COMPANY ACT OF 1940, AS AMENDED, AND THE RULES THEREUNDER, (A "</w:t>
      </w:r>
      <w:r w:rsidRPr="001320FE">
        <w:rPr>
          <w:b/>
          <w:sz w:val="22"/>
          <w:szCs w:val="22"/>
        </w:rPr>
        <w:t>QUALIFIED PURCHASER</w:t>
      </w:r>
      <w:r w:rsidRPr="001320FE">
        <w:rPr>
          <w:sz w:val="22"/>
          <w:szCs w:val="22"/>
        </w:rPr>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sidRPr="001320FE">
        <w:rPr>
          <w:b/>
          <w:sz w:val="22"/>
          <w:szCs w:val="22"/>
        </w:rPr>
        <w:t>RULE 144A</w:t>
      </w:r>
      <w:r w:rsidRPr="001320FE">
        <w:rPr>
          <w:sz w:val="22"/>
          <w:szCs w:val="22"/>
        </w:rPr>
        <w:t>") UNDER THE SECURITIES ACT (A "</w:t>
      </w:r>
      <w:r w:rsidRPr="001320FE">
        <w:rPr>
          <w:b/>
          <w:sz w:val="22"/>
          <w:szCs w:val="22"/>
        </w:rPr>
        <w:t>QIB</w:t>
      </w:r>
      <w:r w:rsidRPr="001320FE">
        <w:rPr>
          <w:sz w:val="22"/>
          <w:szCs w:val="22"/>
        </w:rPr>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(B)  NOT A "U.S. PERSON" (A "</w:t>
      </w:r>
      <w:r w:rsidRPr="001320FE">
        <w:rPr>
          <w:b/>
          <w:sz w:val="22"/>
          <w:szCs w:val="22"/>
        </w:rPr>
        <w:t>U.S. PERSON</w:t>
      </w:r>
      <w:r w:rsidRPr="001320FE">
        <w:rPr>
          <w:sz w:val="22"/>
          <w:szCs w:val="22"/>
        </w:rPr>
        <w:t>") ACQUIRING ITS INTEREST IN AN "OFFSHORE TRANSACTION," AS SUCH TERMS ARE DEFINED IN REGULATION S UNDER THE SECURITIES ACT ("</w:t>
      </w:r>
      <w:r w:rsidRPr="001320FE">
        <w:rPr>
          <w:b/>
          <w:sz w:val="22"/>
          <w:szCs w:val="22"/>
        </w:rPr>
        <w:t>REGULATION S</w:t>
      </w:r>
      <w:r w:rsidRPr="001320FE">
        <w:rPr>
          <w:sz w:val="22"/>
          <w:szCs w:val="22"/>
        </w:rPr>
        <w:t xml:space="preserve">") IN A TRANSACTION EXEMPT FROM REGISTRATION </w:t>
      </w:r>
      <w:r w:rsidRPr="001320FE">
        <w:rPr>
          <w:sz w:val="22"/>
          <w:szCs w:val="22"/>
        </w:rPr>
        <w:lastRenderedPageBreak/>
        <w:t>PURSUANT TO REGULATION S, AND IN EACH CASE IN COMPLIANCE WITH THE CERTIFICATION AND OTHER REQUIREMENTS SPECIFIED IN THE INDENTURE REFERRED TO HEREIN AND IN COMPLIANCE WITH ANY APPLICABLE SECURITIES LAW OF ANY APPLICABLE JURISDICTION.</w:t>
      </w:r>
    </w:p>
    <w:p w:rsidR="001320FE" w:rsidRPr="001320FE" w:rsidRDefault="001320FE" w:rsidP="001320FE">
      <w:pPr>
        <w:pStyle w:val="BlockText"/>
        <w:ind w:left="0" w:right="0"/>
        <w:jc w:val="both"/>
        <w:rPr>
          <w:sz w:val="22"/>
          <w:szCs w:val="22"/>
        </w:rPr>
      </w:pPr>
      <w:r w:rsidRPr="001320FE">
        <w:rPr>
          <w:sz w:val="22"/>
          <w:szCs w:val="22"/>
        </w:rPr>
        <w:t>THE ISSUER HAS THE RIGHT, UNDER THE INDENTURE, TO COMPEL ANY BENEFICIAL OWNER OF AN INTEREST IN A NOTE T</w:t>
      </w:r>
      <w:r w:rsidR="00C75C80">
        <w:rPr>
          <w:sz w:val="22"/>
          <w:szCs w:val="22"/>
        </w:rPr>
        <w:t xml:space="preserve">HAT IS A PERSON (OTHER THAN </w:t>
      </w:r>
      <w:r w:rsidRPr="001320FE">
        <w:rPr>
          <w:sz w:val="22"/>
          <w:szCs w:val="22"/>
        </w:rPr>
        <w:t>A PERSON THAT IS NOT A U.S. PERSON WHO ACQUIRES ITS INTEREST IN A TRANSACTION EXEMPT FROM REGISTRATION PURSUANT TO REGULATION S OR THAT IS NOT BOTH (A) A QUALIFIED PURCHASER OR A CORPORATION, PARTNERSHIP, LIMITED LIABILITY COMPANY OR OTHER ENTITY (OTHER THAN A TRUST, EXCEPT AS OTHERWISE AGREED TO BY THE ISSUER) EACH SHAREHOLDER, PARTNER, MEMBER OR OTHER EQUITY OWNER OF WHICH IS A QUALIFIED PURCHASER AND (B) A QIB TO SELL ITS INTEREST IN THE NOTE, OR MAY SELL SUCH INTEREST ON BEHALF OF SUCH OWNER.</w:t>
      </w:r>
    </w:p>
    <w:p w:rsidR="0033034F" w:rsidRDefault="0038191A">
      <w:pPr>
        <w:pStyle w:val="BlockText"/>
        <w:ind w:left="0" w:right="0"/>
        <w:jc w:val="both"/>
        <w:rPr>
          <w:sz w:val="22"/>
          <w:szCs w:val="22"/>
        </w:rPr>
      </w:pPr>
      <w:r>
        <w:rPr>
          <w:rFonts w:eastAsia="Arial" w:cs="Arial"/>
          <w:i/>
          <w:spacing w:val="5"/>
          <w:kern w:val="28"/>
          <w:sz w:val="22"/>
          <w:szCs w:val="22"/>
        </w:rPr>
        <w:t>THE FOLLOWING LEGE</w:t>
      </w:r>
      <w:r w:rsidR="001320FE">
        <w:rPr>
          <w:rFonts w:eastAsia="Arial" w:cs="Arial"/>
          <w:i/>
          <w:spacing w:val="5"/>
          <w:kern w:val="28"/>
          <w:sz w:val="22"/>
          <w:szCs w:val="22"/>
        </w:rPr>
        <w:t>ND APPLIES ONLY TO THE CLASS A-1</w:t>
      </w:r>
      <w:r>
        <w:rPr>
          <w:rFonts w:eastAsia="Arial" w:cs="Arial"/>
          <w:i/>
          <w:spacing w:val="5"/>
          <w:kern w:val="28"/>
          <w:sz w:val="22"/>
          <w:szCs w:val="22"/>
        </w:rPr>
        <w:t xml:space="preserve"> NOTES, THE CLASS B NOTES, THE CLASS C NOTES, THE CLASS D</w:t>
      </w:r>
      <w:r w:rsidR="001320FE">
        <w:rPr>
          <w:rFonts w:eastAsia="Arial" w:cs="Arial"/>
          <w:i/>
          <w:spacing w:val="5"/>
          <w:kern w:val="28"/>
          <w:sz w:val="22"/>
          <w:szCs w:val="22"/>
        </w:rPr>
        <w:t xml:space="preserve"> </w:t>
      </w:r>
      <w:r>
        <w:rPr>
          <w:rFonts w:eastAsia="Arial" w:cs="Arial"/>
          <w:i/>
          <w:spacing w:val="5"/>
          <w:kern w:val="28"/>
          <w:sz w:val="22"/>
          <w:szCs w:val="22"/>
        </w:rPr>
        <w:t>NOTES:</w:t>
      </w:r>
    </w:p>
    <w:p w:rsidR="00414ECB" w:rsidRPr="00414ECB" w:rsidRDefault="00414ECB" w:rsidP="00414ECB">
      <w:pPr>
        <w:pStyle w:val="BlockText"/>
        <w:ind w:left="720" w:right="0"/>
        <w:jc w:val="both"/>
        <w:rPr>
          <w:sz w:val="22"/>
          <w:szCs w:val="22"/>
        </w:rPr>
      </w:pPr>
      <w:r w:rsidRPr="00414ECB">
        <w:rPr>
          <w:sz w:val="22"/>
          <w:szCs w:val="22"/>
        </w:rPr>
        <w:t xml:space="preserve">EACH PURCHASER OR TRANSFEREE OF THIS NOTE OR ANY INTEREST IN THIS NOTE WILL BE DEEMED, TO REPRESENT AND WARRANT THAT </w:t>
      </w:r>
      <w:r w:rsidRPr="00414ECB">
        <w:rPr>
          <w:sz w:val="22"/>
          <w:szCs w:val="22"/>
          <w:lang w:val="en-GB"/>
        </w:rPr>
        <w:t>(i) EITHER (A) IT IS NOT, AND IS NOT ACTING ON BEHALF OF (AND FOR SO LONG AS IT HOLDS SUCH NOTE OR INTEREST THEREIN WILL NOT BE, AND WILL NOT BE ACTING ON BEHALF OF), A BENEFIT PLAN INVESTOR OR A GOVERNMENTAL, CHURCH, NON-U.S. OR OTHER PLAN WHICH IS SUBJECT TO ANY OTHER PLAN LAW, AND NO PART OF THE ASSETS TO BE USED BY IT TO ACQUIRE OR HOLD SUCH NOTE OR ANY INTEREST THEREIN CONSTITUTES THE ASSETS OF ANY BENEFIT PLAN INVESTOR OR SUCH GOVERNMENTAL, CHURCH, NON-U.S. OR OTHER PLAN; OR (B)</w:t>
      </w:r>
      <w:r w:rsidRPr="00414ECB">
        <w:rPr>
          <w:sz w:val="22"/>
          <w:szCs w:val="22"/>
        </w:rPr>
        <w:t> IF IT IS, OR IS ACTING ON BEHALF OF, A BENEFIT PLAN INVESTOR, ITS ACQUISITION, HOLDING AND DISPOSITION OF THIS NOTE OR ANY INTEREST IN THIS NOTE WILL NOT CONSTITUTE OR RESULT IN A NON</w:t>
      </w:r>
      <w:r w:rsidRPr="00414ECB">
        <w:rPr>
          <w:sz w:val="22"/>
          <w:szCs w:val="22"/>
        </w:rPr>
        <w:noBreakHyphen/>
        <w:t>EXEMPT PROHIBITED TRANSACTION UNDER SECTION 406 OF THE UNITED STATES EMPLOYEE RETIREMENT INCOME SECURITY ACT OF 1974, AS AMENDED ("</w:t>
      </w:r>
      <w:r w:rsidRPr="00414ECB">
        <w:rPr>
          <w:b/>
          <w:sz w:val="22"/>
          <w:szCs w:val="22"/>
        </w:rPr>
        <w:t>ERISA</w:t>
      </w:r>
      <w:r w:rsidRPr="00414ECB">
        <w:rPr>
          <w:sz w:val="22"/>
          <w:szCs w:val="22"/>
        </w:rPr>
        <w:t>") OR SECTION 4975 OF THE UNITED STATES INTERNAL REVENUE CODE OF 1986, AS AMENDED (THE "</w:t>
      </w:r>
      <w:r w:rsidRPr="00414ECB">
        <w:rPr>
          <w:b/>
          <w:sz w:val="22"/>
          <w:szCs w:val="22"/>
        </w:rPr>
        <w:t>CODE</w:t>
      </w:r>
      <w:r w:rsidRPr="00414ECB">
        <w:rPr>
          <w:sz w:val="22"/>
          <w:szCs w:val="22"/>
        </w:rPr>
        <w:t>"), AND (B) IF IT IS A GOVERNMENTAL, CHURCH, NON</w:t>
      </w:r>
      <w:r w:rsidRPr="00414ECB">
        <w:rPr>
          <w:sz w:val="22"/>
          <w:szCs w:val="22"/>
        </w:rPr>
        <w:noBreakHyphen/>
        <w:t>U.S. OR OTHER PLAN WHICH IS SUBJECT TO ANY OTHER PLAN LAW, ITS ACQUISITION, HOLDING AND DISPOSITION OF THIS NOTE (OR INTEREST HEREIN) WILL NOT CONSTITUTE OR RESULT IN A VIOLATION OF ANY SUCH OTHER PLAN LAW. "</w:t>
      </w:r>
      <w:r w:rsidRPr="00414ECB">
        <w:rPr>
          <w:b/>
          <w:sz w:val="22"/>
          <w:szCs w:val="22"/>
        </w:rPr>
        <w:t>BENEFIT PLAN INVESTOR</w:t>
      </w:r>
      <w:r w:rsidRPr="00414ECB">
        <w:rPr>
          <w:sz w:val="22"/>
          <w:szCs w:val="22"/>
        </w:rPr>
        <w:t xml:space="preserve">" MEANS A BENEFIT PLAN INVESTOR, AS DEFINED IN SECTION 3(42) OF ERISA, AND INCLUDES (A) AN “EMPLOYEE BENEFIT PLAN” (AS DEFINED IN SECTION 3(3) OF ERISA) THAT IS SUBJECT TO THE FIDUCIARY RESPONSIBILITY PROVISIONS OF TITLE I OF ERISA, (B) A “PLAN” (AS DEFINED IN SECTION 4975(e)(1) OF THE CODE) THAT IS SUBJECT TO SECTION 4975 OF THE CODE OR (C) ANY ENTITY WHOSE UNDERLYING ASSETS INCLUDE "PLAN ASSETS" BY REASON OF ANY SUCH EMPLOYEE BENEFIT PLAN'S OR PLAN'S INVESTMENT IN THE ENTITY. </w:t>
      </w:r>
      <w:r w:rsidRPr="00414ECB">
        <w:rPr>
          <w:sz w:val="22"/>
          <w:szCs w:val="22"/>
          <w:lang w:val="en-GB"/>
        </w:rPr>
        <w:t>"</w:t>
      </w:r>
      <w:r w:rsidRPr="00414ECB">
        <w:rPr>
          <w:b/>
          <w:sz w:val="22"/>
          <w:szCs w:val="22"/>
          <w:lang w:val="en-GB"/>
        </w:rPr>
        <w:t>OTHER PLAN LAW</w:t>
      </w:r>
      <w:r w:rsidRPr="00414ECB">
        <w:rPr>
          <w:sz w:val="22"/>
          <w:szCs w:val="22"/>
          <w:lang w:val="en-GB"/>
        </w:rPr>
        <w:t>" MEANS ANY FEDERAL, STATE, LOCAL OR NON</w:t>
      </w:r>
      <w:r w:rsidRPr="00414ECB">
        <w:rPr>
          <w:sz w:val="22"/>
          <w:szCs w:val="22"/>
          <w:lang w:val="en-GB"/>
        </w:rPr>
        <w:noBreakHyphen/>
        <w:t>U.S. LAW OR REGULATION THAT IS SUBSTANTIALLY SIMILAR TO THE PROHIBITED TRANSACTION PROVISIONS OF SECTION 406 OF ERISA OR SECTION 4975 OF THE CODE (ANY SUCH LAW OR REGULATION.</w:t>
      </w:r>
    </w:p>
    <w:p w:rsidR="00414ECB" w:rsidRPr="00414ECB" w:rsidRDefault="00414ECB" w:rsidP="00414ECB">
      <w:pPr>
        <w:pStyle w:val="BlockText"/>
        <w:ind w:left="720" w:right="0"/>
        <w:jc w:val="both"/>
        <w:rPr>
          <w:sz w:val="22"/>
          <w:szCs w:val="22"/>
        </w:rPr>
      </w:pPr>
      <w:r w:rsidRPr="00414ECB">
        <w:rPr>
          <w:sz w:val="22"/>
          <w:szCs w:val="22"/>
        </w:rPr>
        <w:t xml:space="preserve">THE ISSUER HAS THE RIGHT, UNDER THE INDENTURE, TO COMPEL ANY BENEFICIAL OWNER OF THIS NOTE WHO HAS MADE OR HAS BEEN DEEMED TO </w:t>
      </w:r>
      <w:r w:rsidRPr="00414ECB">
        <w:rPr>
          <w:sz w:val="22"/>
          <w:szCs w:val="22"/>
        </w:rPr>
        <w:lastRenderedPageBreak/>
        <w:t>MAKE A PROHIBITED TRANSACTION, BENEFIT PLAN INVESTOR, CONTROLLING PERSON, SIMILAR LAW OR OTHER PLAN LAW REPRESENTATION THAT IS SUBSEQUENTLY SHOWN TO BE FALSE OR MISLEADING TO SELL ITS INTEREST IN SUCH NOTE, OR MAY SELL SUCH INTEREST ON BEHALF OF SUCH OWNER.</w:t>
      </w:r>
    </w:p>
    <w:p w:rsidR="00414ECB" w:rsidRPr="00414ECB" w:rsidRDefault="00414ECB" w:rsidP="00414ECB">
      <w:pPr>
        <w:pStyle w:val="BlockText"/>
        <w:ind w:left="720" w:right="0"/>
        <w:jc w:val="both"/>
        <w:rPr>
          <w:sz w:val="22"/>
          <w:szCs w:val="22"/>
        </w:rPr>
      </w:pPr>
      <w:r w:rsidRPr="00414ECB">
        <w:rPr>
          <w:sz w:val="22"/>
          <w:szCs w:val="22"/>
        </w:rPr>
        <w:t>EACH PURCHASER OR TRANSFEREE OF THIS NOTE OR ANY INTEREST IN THIS NOTE WILL BE DEEMED TO REPRESENT, WARRANT AND AGREE THAT, IF IT IS, OR IS ACTING ON BEHALF OF, A BENEFIT PLAN INVESTOR, (I) NONE OF THE ISSUER, THE CO-ISSUER, THE PORTFOLIO MANAGER, THE RETENTION HOLDER, THE TRUSTEE, THE COLLATERAL ADMINISTRATOR, THE ADMINISTRATOR, THE INITIAL PURCHASER OR ANY FINANCIAL INTERMEDIARIES OR OTHER PERSONS THAT PROVIDE MARKETING SERVICES, OR ANY OF THEIR RESPECTIVE AFFILIATES, HAS PROVIDED ANY INVESTMENT RECOMMENDATION OR INVESTMENT ADVICE ON WHICH IT, OR ANY FIDUCIARY OR OTHER PERSON INVESTING THE ASSETS OF THE BENEFIT PLAN INVESTOR ("</w:t>
      </w:r>
      <w:r w:rsidRPr="00414ECB">
        <w:rPr>
          <w:b/>
          <w:sz w:val="22"/>
          <w:szCs w:val="22"/>
        </w:rPr>
        <w:t>PLAN FIDUCIARY</w:t>
      </w:r>
      <w:r w:rsidRPr="00414ECB">
        <w:rPr>
          <w:sz w:val="22"/>
          <w:szCs w:val="22"/>
        </w:rP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rsidR="0033034F" w:rsidRDefault="0038191A">
      <w:pPr>
        <w:pStyle w:val="BlockText"/>
        <w:ind w:left="0" w:right="0"/>
        <w:jc w:val="both"/>
        <w:rPr>
          <w:rFonts w:eastAsia="Arial" w:cs="Arial"/>
          <w:i/>
          <w:spacing w:val="5"/>
          <w:kern w:val="28"/>
          <w:sz w:val="22"/>
          <w:szCs w:val="22"/>
        </w:rPr>
      </w:pPr>
      <w:r>
        <w:rPr>
          <w:rFonts w:eastAsia="Arial" w:cs="Arial"/>
          <w:i/>
          <w:spacing w:val="5"/>
          <w:kern w:val="28"/>
          <w:sz w:val="22"/>
          <w:szCs w:val="22"/>
        </w:rPr>
        <w:t>THE FOLLOWING LEGEND APPLIES ONLY TO THE CLASS E NOTES:</w:t>
      </w:r>
    </w:p>
    <w:p w:rsidR="00442C1C" w:rsidRPr="00442C1C" w:rsidRDefault="00442C1C" w:rsidP="00442C1C">
      <w:pPr>
        <w:pStyle w:val="BlockText"/>
        <w:ind w:left="720" w:right="0"/>
        <w:jc w:val="both"/>
        <w:rPr>
          <w:sz w:val="22"/>
          <w:szCs w:val="22"/>
        </w:rPr>
      </w:pPr>
      <w:r w:rsidRPr="00442C1C">
        <w:rPr>
          <w:sz w:val="22"/>
          <w:szCs w:val="22"/>
        </w:rPr>
        <w:t>(A) EACH PURCHASER OF THIS NOTE (OR ANY INTEREST HEREIN) FROM THE ISSUER OR THE INITIAL PURCHASER ON THE CLOSING DATE WILL BE REQUIRED TO REPRESENT AND WARRANT IN WRITING TO THE TRUSTEE (1) WHETHER OR NOT, FOR SO LONG AS IT HOLDS THIS NOTE OR AN INTEREST HEREIN, IT IS, OR IS ACTING ON BEHALF OF, A BENEFIT PLAN INVESTOR, (2) WHETHER OR NOT, FOR SO LONG AS IT HOLDS THIS NOTE OR AN INTEREST HEREIN, IT IS</w:t>
      </w:r>
      <w:r w:rsidRPr="00442C1C">
        <w:rPr>
          <w:sz w:val="22"/>
          <w:szCs w:val="22"/>
          <w:lang w:val="en-GB"/>
        </w:rPr>
        <w:t>, OR IS ACTING ON BEHALF OF,</w:t>
      </w:r>
      <w:r w:rsidRPr="00442C1C">
        <w:rPr>
          <w:sz w:val="22"/>
          <w:szCs w:val="22"/>
        </w:rPr>
        <w:t xml:space="preserve"> A CONTROLLING PERSON AND (3) THAT (a) IF IT IS, OR IS ACTING ON BEHALF OF, A BENEFIT PLAN INVESTOR, ITS ACQUISITION, HOLDING AND DISPOSITION OF THIS NOTE (OR INTEREST HEREIN) WILL NOT CONSTITUTE OR RESULT IN A NON–EXEMPT PROHIBITED TRANSACTION UNDER SECTION 406 OF THE UNITED STATES EMPLOYEE RETIREMENT INCOME SECURITY ACT OF 1974, AS AMENDED ("</w:t>
      </w:r>
      <w:r w:rsidRPr="00442C1C">
        <w:rPr>
          <w:b/>
          <w:sz w:val="22"/>
          <w:szCs w:val="22"/>
        </w:rPr>
        <w:t>ERISA</w:t>
      </w:r>
      <w:r w:rsidRPr="00442C1C">
        <w:rPr>
          <w:sz w:val="22"/>
          <w:szCs w:val="22"/>
        </w:rPr>
        <w:t>") OR SECTION 4975 OF THE UNITED STATES INTERNAL REVENUE CODE OF 1986, AS AMENDED (THE "</w:t>
      </w:r>
      <w:r w:rsidRPr="00442C1C">
        <w:rPr>
          <w:b/>
          <w:sz w:val="22"/>
          <w:szCs w:val="22"/>
        </w:rPr>
        <w:t>CODE</w:t>
      </w:r>
      <w:r w:rsidRPr="00442C1C">
        <w:rPr>
          <w:sz w:val="22"/>
          <w:szCs w:val="22"/>
        </w:rPr>
        <w:t>") AND (b) IF IT IS A GOVERNMENTAL, CHURCH, NON-U.S. OR OTHER PLAN, (i) IT IS NOT, AND FOR SO LONG AS IT HOLDS THIS NOTE OR AN INTEREST HEREIN IT WILL NOT BE, SUBJECT TO ANY FEDERAL, STATE, LOCAL OR NON-U.S.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ANY FEDERAL, STATE, LOCAL OR NON-U.S. LAWS OR REGULATIONS THAT ARE SUBSTANTIALLY SIMILAR TO THE PROHIBITED TRANSACTION PROVISIONS OF SECTION 406 OF ERISA OR SECTION 4975 OF THE CODE ("</w:t>
      </w:r>
      <w:r w:rsidRPr="00442C1C">
        <w:rPr>
          <w:b/>
          <w:sz w:val="22"/>
          <w:szCs w:val="22"/>
        </w:rPr>
        <w:t>SIMILAR LAW</w:t>
      </w:r>
      <w:r w:rsidRPr="00442C1C">
        <w:rPr>
          <w:sz w:val="22"/>
          <w:szCs w:val="22"/>
        </w:rPr>
        <w:t xml:space="preserve">"), AND (ii) ITS ACQUISITION, HOLDING AND DISPOSITION OF THIS NOTE (OR INTEREST HEREIN) WILL NOT CONSTITUTE OR RESULT IN A VIOLATION OF ANY FEDERAL, STATE, LOCAL OR NON-U.S. LAWS OR REGULATIONS THAT ARE SUBSTANTIALLY SIMILAR TO THE PROHIBITED TRANSACTION PROVISIONS OF </w:t>
      </w:r>
      <w:r w:rsidRPr="00442C1C">
        <w:rPr>
          <w:sz w:val="22"/>
          <w:szCs w:val="22"/>
        </w:rPr>
        <w:lastRenderedPageBreak/>
        <w:t>SECTION 406 OF ERISA OR SECTION 4975 OF THE CODE ("</w:t>
      </w:r>
      <w:r w:rsidRPr="00442C1C">
        <w:rPr>
          <w:b/>
          <w:sz w:val="22"/>
          <w:szCs w:val="22"/>
        </w:rPr>
        <w:t>OTHER PLAN LAW</w:t>
      </w:r>
      <w:r w:rsidRPr="00442C1C">
        <w:rPr>
          <w:sz w:val="22"/>
          <w:szCs w:val="22"/>
        </w:rPr>
        <w:t>") AND (B) EACH PURCHASER OR SUBSEQUENT TRANSFEREE, AS APPLICABLE, OF THIS NOTE (OR ANY INTEREST HEREIN) FROM PERSONS OTHER THAN FROM THE ISSUER OR THE INITIAL PURCHASER ON THE CLOSING DATE, ON EACH DAY FROM THE DATE ON WHICH SUCH BENEFICIAL OWNER ACQUIRES ITS INTEREST IN SUCH NOTE THROUGH AND INCLUDING THE DATE ON WHICH SUCH BENEFICIAL OWNER DISPOSES OF ITS INTEREST IN SUCH NOTE, WILL BE [DEEMED TO HAVE REPRESENTED, WARRANTED AND AGREED THAT (1) IT IS NOT, AND IS NOT ACTING ON BEHALF OF (</w:t>
      </w:r>
      <w:r w:rsidRPr="00442C1C">
        <w:rPr>
          <w:sz w:val="22"/>
          <w:szCs w:val="22"/>
          <w:lang w:val="en-GB"/>
        </w:rPr>
        <w:t>AND FOR SO LONG AS IT HOLDS SUCH NOTES OR INTERESTS THEREIN WILL NOT BE, AND WILL NOT BE ACTING ON BEHALF OF)</w:t>
      </w:r>
      <w:r w:rsidRPr="00442C1C">
        <w:rPr>
          <w:sz w:val="22"/>
          <w:szCs w:val="22"/>
        </w:rPr>
        <w:t>, A BENEFIT PLAN INVESTOR OR A CONTROLLING PERSON AND (2) IF IT IS A GOVERNMENTAL, CHURCH, NON-U.S. OR OTHER PLAN, (a) IT IS NOT, AND FOR SO LONG AS IT HOLDS THIS NOTE OR INTEREST HEREIN WILL NOT BE, SUBJECT TO SIMILAR LAW AND (b) ITS ACQUISITION, HOLDING AND DISPOSITION OF THIS NOTE (OR INTEREST HEREIN) WILL NOT CONSTITUTE OR RESULT IN A VIOLATION OF ANY OTHER PLAN LAW]</w:t>
      </w:r>
      <w:r w:rsidRPr="00442C1C">
        <w:rPr>
          <w:sz w:val="22"/>
          <w:szCs w:val="22"/>
          <w:vertAlign w:val="superscript"/>
        </w:rPr>
        <w:footnoteReference w:id="3"/>
      </w:r>
      <w:r w:rsidRPr="00442C1C">
        <w:rPr>
          <w:sz w:val="22"/>
          <w:szCs w:val="22"/>
        </w:rPr>
        <w:t xml:space="preserve"> [REQUIRED TO REPRESENT AND WARRANT IN WRITING TO THE TRUSTEE (1) WHETHER OR NOT, FOR SO LONG AS IT HOLDS THIS NOTE OR AN INTEREST HEREIN, IT IS, OR IS ACTING ON BEHALF OF, A BENEFIT PLAN INVESTOR, (2) WHETHER OR NOT, FOR SO LONG AS IT HOLDS THIS NOTE OR AN INTEREST HEREIN, IT IS</w:t>
      </w:r>
      <w:r w:rsidRPr="00442C1C">
        <w:rPr>
          <w:sz w:val="22"/>
          <w:szCs w:val="22"/>
          <w:lang w:val="en-GB"/>
        </w:rPr>
        <w:t>, OR IS ACTING ON BEHALF OF,</w:t>
      </w:r>
      <w:r w:rsidRPr="00442C1C">
        <w:rPr>
          <w:sz w:val="22"/>
          <w:szCs w:val="22"/>
        </w:rPr>
        <w:t xml:space="preserve"> A CONTROLLING PERSON AND (3) THAT (a) IF IT IS, OR IS ACTING ON BEHALF OF, A BENEFIT PLAN INVESTOR, ITS ACQUISITION, HOLDING AND DISPOSITION OF THIS NOTE (OR INTEREST HEREIN) WILL NOT CONSTITUTE OR RESULT IN A NON–EXEMPT PROHIBITED TRANSACTION UNDER SECTION 406 OF ERISA OR SECTION 4975 OF THE CODE OR (b) IF IT IS A GOVERNMENTAL, CHURCH, NON-U.S. OR OTHER PLAN, (i) IT IS NOT, AND FOR SO LONG AS IT HOLDS THIS NOTE OR AN INTEREST HEREIN IT WILL NOT BE, SUBJECT TO ANY FEDERAL, STATE, LOCAL OR NON-U.S.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OTHER PLAN LAW, AND (ii) ITS ACQUISITION, HOLDING AND DISPOSITION OF THIS NOTE (OR INTEREST HEREIN) WILL NOT CONSTITUTE OR RESULT IN A VIOLATION OF ANY OTHER PLAN LAW]</w:t>
      </w:r>
      <w:r w:rsidRPr="00442C1C">
        <w:rPr>
          <w:sz w:val="22"/>
          <w:szCs w:val="22"/>
          <w:vertAlign w:val="superscript"/>
        </w:rPr>
        <w:footnoteReference w:id="4"/>
      </w:r>
      <w:r w:rsidRPr="00442C1C">
        <w:rPr>
          <w:sz w:val="22"/>
          <w:szCs w:val="22"/>
        </w:rPr>
        <w:t>.  "</w:t>
      </w:r>
      <w:r w:rsidRPr="00442C1C">
        <w:rPr>
          <w:b/>
          <w:sz w:val="22"/>
          <w:szCs w:val="22"/>
        </w:rPr>
        <w:t>BENEFIT PLAN INVESTOR</w:t>
      </w:r>
      <w:r w:rsidRPr="00442C1C">
        <w:rPr>
          <w:sz w:val="22"/>
          <w:szCs w:val="22"/>
        </w:rPr>
        <w:t>" MEANS A BENEFIT PLAN INVESTOR, AS DEFINED IN SECTION 3(42) OF ERISA, AND INCLUDES (A) AN “EMPLOYEE BENEFIT PLAN” (AS DEFINED IN SECTION 3(3) OF ERISA) THAT IS SUBJECT TO THE FIDUCIARY RESPONSIBILITY PROVISIONS OF TITLE I OF ERISA, (B) A “PLAN” AS DEFINED IN SECTION 4975(e)(1) OF THE CODE) THAT IS SUBJECT TO SECTION 4975 OF THE CODE OR (C) ANY ENTITY WHOSE UNDERLYING ASSETS INCLUDE "PLAN ASSETS" BY REASON OF ANY SUCH EMPLOYEE BENEFIT PLAN'S OR PLAN'S INVESTMENT IN THE ENTITY.  "</w:t>
      </w:r>
      <w:r w:rsidRPr="00442C1C">
        <w:rPr>
          <w:b/>
          <w:sz w:val="22"/>
          <w:szCs w:val="22"/>
        </w:rPr>
        <w:t>CONTROLLING PERSON</w:t>
      </w:r>
      <w:r w:rsidRPr="00442C1C">
        <w:rPr>
          <w:sz w:val="22"/>
          <w:szCs w:val="22"/>
        </w:rP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442C1C">
        <w:rPr>
          <w:b/>
          <w:sz w:val="22"/>
          <w:szCs w:val="22"/>
        </w:rPr>
        <w:t>AFFILIATE</w:t>
      </w:r>
      <w:r w:rsidRPr="00442C1C">
        <w:rPr>
          <w:sz w:val="22"/>
          <w:szCs w:val="22"/>
        </w:rPr>
        <w:t xml:space="preserve">" OF A PERSON INCLUDES ANY PERSON, DIRECTLY OR INDIRECTLY THROUGH ONE OR MORE </w:t>
      </w:r>
      <w:r w:rsidRPr="00442C1C">
        <w:rPr>
          <w:sz w:val="22"/>
          <w:szCs w:val="22"/>
        </w:rPr>
        <w:lastRenderedPageBreak/>
        <w:t>INTERMEDIARIES, CONTROLLING, CONTROLLED BY OR UNDER COMMON CONTROL WITH THE PERSON.  "</w:t>
      </w:r>
      <w:r w:rsidRPr="00442C1C">
        <w:rPr>
          <w:b/>
          <w:sz w:val="22"/>
          <w:szCs w:val="22"/>
        </w:rPr>
        <w:t>CONTROL</w:t>
      </w:r>
      <w:r w:rsidRPr="00442C1C">
        <w:rPr>
          <w:sz w:val="22"/>
          <w:szCs w:val="22"/>
        </w:rPr>
        <w:t>" WITH RESPECT TO A PERSON OTHER THAN AN INDIVIDUAL MEANS THE POWER TO EXERCISE A CONTROLLING INFLUENCE OVER THE MANAGEMENT OR POLICIES OF SUCH PERSON</w:t>
      </w:r>
    </w:p>
    <w:p w:rsidR="0033034F" w:rsidRDefault="00442C1C">
      <w:pPr>
        <w:pStyle w:val="BlockText"/>
        <w:ind w:left="720" w:right="0"/>
        <w:jc w:val="both"/>
        <w:rPr>
          <w:sz w:val="22"/>
          <w:szCs w:val="22"/>
        </w:rPr>
      </w:pPr>
      <w:r w:rsidRPr="00442C1C">
        <w:rPr>
          <w:sz w:val="22"/>
          <w:szCs w:val="22"/>
          <w:lang w:val="en-GB"/>
        </w:rPr>
        <w:t>THE ISSUER HAS THE RIGHT, UNDER THE INDENTURE, TO COMPEL ANY BENEFICIAL OWNER OF THIS NOTE WHO HAS MADE OR HAS BEEN DEEMED TO MAKE A PROHIBITED TRANSACTION, BENEFIT PLAN INVESTOR, CONTROLLING PERSON, SIMILAR LAW OR OTHER PLAN LAW REPRESENTATION THAT IS SUBSEQUENTLY S</w:t>
      </w:r>
      <w:r>
        <w:rPr>
          <w:sz w:val="22"/>
          <w:szCs w:val="22"/>
          <w:lang w:val="en-GB"/>
        </w:rPr>
        <w:t xml:space="preserve">HOWN TO BE FALSE OR MISLEADING </w:t>
      </w:r>
      <w:r w:rsidRPr="00442C1C">
        <w:rPr>
          <w:sz w:val="22"/>
          <w:szCs w:val="22"/>
          <w:lang w:val="en-GB"/>
        </w:rPr>
        <w:t>OR WHOSE OWNERSHIP OTHERWISE CAUSES A VIOLATION OF THE 25% LIMITATION TO SELL ITS INTEREST IN SUCH NOTE, OR MAY SELL SUCH INTEREST ON BEHALF OF SUCH OWNER.</w:t>
      </w:r>
    </w:p>
    <w:p w:rsidR="00442C1C" w:rsidRDefault="00442C1C">
      <w:pPr>
        <w:pStyle w:val="BlockText"/>
        <w:ind w:left="720" w:right="0"/>
        <w:jc w:val="both"/>
        <w:rPr>
          <w:sz w:val="22"/>
          <w:szCs w:val="22"/>
          <w:lang w:val="en-GB"/>
        </w:rPr>
      </w:pPr>
      <w:r w:rsidRPr="00442C1C">
        <w:rPr>
          <w:sz w:val="22"/>
          <w:szCs w:val="22"/>
          <w:lang w:val="en-GB"/>
        </w:rPr>
        <w:t>NO TRANSFER OF THIS NOTE OR ANY INTEREST HEREIN WILL BE PERMITTED, AND THE TRUSTEE WILL NOT RECOGNIZE ANY SUCH TRANSFER, IF IT WOULD CAUSE 25% OR MORE OF</w:t>
      </w:r>
      <w:r>
        <w:rPr>
          <w:sz w:val="22"/>
          <w:szCs w:val="22"/>
          <w:lang w:val="en-GB"/>
        </w:rPr>
        <w:t xml:space="preserve"> THE TOTAL VALUE OF THE </w:t>
      </w:r>
      <w:r w:rsidRPr="00442C1C">
        <w:rPr>
          <w:sz w:val="22"/>
          <w:szCs w:val="22"/>
          <w:lang w:val="en-GB"/>
        </w:rPr>
        <w:t xml:space="preserve">CLASS E NOTES TO BE HELD BY BENEFIT PLAN </w:t>
      </w:r>
      <w:r>
        <w:rPr>
          <w:sz w:val="22"/>
          <w:szCs w:val="22"/>
          <w:lang w:val="en-GB"/>
        </w:rPr>
        <w:t xml:space="preserve">INVESTORS, DISREGARDING </w:t>
      </w:r>
      <w:r w:rsidRPr="00442C1C">
        <w:rPr>
          <w:sz w:val="22"/>
          <w:szCs w:val="22"/>
          <w:lang w:val="en-GB"/>
        </w:rPr>
        <w:t>CLASS E NOTES (OR INTERESTS THEREIN) HELD BY CONTROLLING PERSONS ("</w:t>
      </w:r>
      <w:r w:rsidRPr="00442C1C">
        <w:rPr>
          <w:b/>
          <w:sz w:val="22"/>
          <w:szCs w:val="22"/>
          <w:lang w:val="en-GB"/>
        </w:rPr>
        <w:t>25% LIMITATION</w:t>
      </w:r>
      <w:r w:rsidRPr="00442C1C">
        <w:rPr>
          <w:sz w:val="22"/>
          <w:szCs w:val="22"/>
          <w:lang w:val="en-GB"/>
        </w:rPr>
        <w:t>").</w:t>
      </w:r>
      <w:r>
        <w:rPr>
          <w:sz w:val="22"/>
          <w:szCs w:val="22"/>
          <w:lang w:val="en-GB"/>
        </w:rPr>
        <w:t xml:space="preserve"> </w:t>
      </w:r>
    </w:p>
    <w:p w:rsidR="0033034F" w:rsidRDefault="0038191A">
      <w:pPr>
        <w:pStyle w:val="BlockText"/>
        <w:ind w:left="720" w:right="0"/>
        <w:jc w:val="both"/>
        <w:rPr>
          <w:sz w:val="22"/>
          <w:szCs w:val="22"/>
        </w:rPr>
      </w:pPr>
      <w:r>
        <w:t>EACH PURCHASER OR TRANSFEREE OF THIS NOTE OR ANY INTEREST IN THIS NOTE WILL BE DEEMED TO REPRESENT, WARRANT AND AGREE THAT, IF IT IS, OR IS ACTING ON BEHALF OF, A BENEFIT PLAN INVESTOR, (I) NONE OF THE ISSUER, THE CO-ISSUER, THE PORTFOLIO MANAGER, THE RETENTION HOLDER, THE TRUSTEE, THE COLLATERAL ADMINISTRATOR, THE ADMINISTRATOR, THE INITIAL PURCHASER OR ANY FINANCIAL INTERMEDIARIES OR OTHER PERSONS THAT PROVIDE MARKETING SERVICES, OR ANY OF THEIR RESPECTIVE AFFILIATES, HAS PROVIDED ANY INVESTMENT RECOMMENDATION OR INVESTMENT ADVICE ON WHICH IT, OR ANY FIDUCIARY OR OTHER PERSON INVESTING THE ASSETS OF THE BENEFIT PLAN INVESTOR (“</w:t>
      </w:r>
      <w:r>
        <w:rPr>
          <w:b/>
        </w:rPr>
        <w:t>PLAN FIDUCIARY</w:t>
      </w:r>
      <w: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rsidR="0033034F" w:rsidRDefault="0038191A">
      <w:pPr>
        <w:pStyle w:val="BlockText"/>
        <w:ind w:left="0" w:right="0"/>
        <w:jc w:val="both"/>
        <w:rPr>
          <w:rFonts w:eastAsia="Arial" w:cs="Arial"/>
          <w:i/>
          <w:spacing w:val="5"/>
          <w:kern w:val="28"/>
          <w:sz w:val="22"/>
          <w:szCs w:val="22"/>
        </w:rPr>
      </w:pPr>
      <w:r>
        <w:rPr>
          <w:rFonts w:eastAsia="Arial" w:cs="Arial"/>
          <w:i/>
          <w:spacing w:val="5"/>
          <w:kern w:val="28"/>
          <w:sz w:val="22"/>
          <w:szCs w:val="22"/>
        </w:rPr>
        <w:t>THE FOLLOWING LEGEND APPLIES ONLY TO GLOBAL NOTES:</w:t>
      </w:r>
    </w:p>
    <w:p w:rsidR="0033034F" w:rsidRDefault="00414ECB">
      <w:pPr>
        <w:pStyle w:val="BlockText"/>
        <w:ind w:left="720" w:right="0"/>
        <w:jc w:val="both"/>
        <w:rPr>
          <w:rFonts w:eastAsia="Arial" w:cs="Arial"/>
          <w:spacing w:val="5"/>
          <w:kern w:val="28"/>
          <w:sz w:val="22"/>
          <w:szCs w:val="22"/>
        </w:rPr>
      </w:pPr>
      <w:r w:rsidRPr="00414ECB">
        <w:rPr>
          <w:rFonts w:eastAsia="Arial" w:cs="Arial"/>
          <w:spacing w:val="5"/>
          <w:kern w:val="28"/>
          <w:sz w:val="22"/>
          <w:szCs w:val="22"/>
          <w:lang w:val="en-GB"/>
        </w:rP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Pr="00414ECB">
        <w:rPr>
          <w:rFonts w:eastAsia="Arial" w:cs="Arial"/>
          <w:b/>
          <w:spacing w:val="5"/>
          <w:kern w:val="28"/>
          <w:sz w:val="22"/>
          <w:szCs w:val="22"/>
          <w:lang w:val="en-GB"/>
        </w:rPr>
        <w:t>DTC</w:t>
      </w:r>
      <w:r w:rsidRPr="00414ECB">
        <w:rPr>
          <w:rFonts w:eastAsia="Arial" w:cs="Arial"/>
          <w:spacing w:val="5"/>
          <w:kern w:val="28"/>
          <w:sz w:val="22"/>
          <w:szCs w:val="22"/>
          <w:lang w:val="en-GB"/>
        </w:rPr>
        <w:t>"), NEW YORK, NEW YORK, TO THE CO</w:t>
      </w:r>
      <w:r w:rsidRPr="00414ECB">
        <w:rPr>
          <w:rFonts w:eastAsia="Arial" w:cs="Arial"/>
          <w:spacing w:val="5"/>
          <w:kern w:val="28"/>
          <w:sz w:val="22"/>
          <w:szCs w:val="22"/>
          <w:lang w:val="en-GB"/>
        </w:rPr>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33034F" w:rsidRDefault="00414ECB">
      <w:pPr>
        <w:pStyle w:val="BlockText"/>
        <w:ind w:left="720" w:right="0"/>
        <w:jc w:val="both"/>
        <w:rPr>
          <w:rFonts w:eastAsia="Arial" w:cs="Arial"/>
          <w:spacing w:val="5"/>
          <w:kern w:val="28"/>
          <w:sz w:val="22"/>
          <w:szCs w:val="22"/>
        </w:rPr>
      </w:pPr>
      <w:r w:rsidRPr="00414ECB">
        <w:rPr>
          <w:rFonts w:eastAsia="Arial" w:cs="Arial"/>
          <w:spacing w:val="5"/>
          <w:kern w:val="28"/>
          <w:sz w:val="22"/>
          <w:szCs w:val="22"/>
          <w:lang w:val="en-GB"/>
        </w:rPr>
        <w:lastRenderedPageBreak/>
        <w:t>EXCEPT AS OTHERWISE PROVIDED IN THE INDENTURE, TRANSFERS OF REGISTERED OWNERSHIP OF THIS NOTE SHALL BE LIMITED TO TRANSFERS IN WHOLE, BUT NOT IN PART, TO NOMINEES OF DTC OR TO A SUCCESSOR THEREOF OR SUCH SUCCESSOR'S NOMINEE.</w:t>
      </w:r>
    </w:p>
    <w:p w:rsidR="0033034F" w:rsidRDefault="00414ECB">
      <w:pPr>
        <w:pStyle w:val="BlockText"/>
        <w:ind w:left="720" w:right="0"/>
        <w:jc w:val="both"/>
        <w:rPr>
          <w:rFonts w:eastAsia="Arial" w:cs="Arial"/>
          <w:spacing w:val="5"/>
          <w:kern w:val="28"/>
          <w:sz w:val="22"/>
          <w:szCs w:val="22"/>
        </w:rPr>
      </w:pPr>
      <w:r w:rsidRPr="00414ECB">
        <w:rPr>
          <w:rFonts w:eastAsia="Arial" w:cs="Arial"/>
          <w:spacing w:val="5"/>
          <w:kern w:val="28"/>
          <w:sz w:val="22"/>
          <w:szCs w:val="22"/>
          <w:lang w:val="en-GB"/>
        </w:rPr>
        <w:t>TRANSFERS OF THIS NOTE SHALL BE LIMITED TO TRANSFERS MADE IN ACCORDANCE WITH THE RESTRICTIONS SET FORTH IN THE INDENTURE REFERRED TO HEREIN.</w:t>
      </w:r>
    </w:p>
    <w:p w:rsidR="0033034F" w:rsidRDefault="00414ECB">
      <w:pPr>
        <w:pStyle w:val="BlockText"/>
        <w:ind w:left="720" w:right="0"/>
        <w:jc w:val="both"/>
        <w:rPr>
          <w:sz w:val="22"/>
          <w:szCs w:val="22"/>
        </w:rPr>
      </w:pPr>
      <w:r w:rsidRPr="00414ECB">
        <w:rPr>
          <w:sz w:val="22"/>
          <w:szCs w:val="22"/>
          <w:lang w:val="en-GB"/>
        </w:rPr>
        <w:t>PRINCIPAL OF THIS NOTE IS PAYABLE AS SET FORTH HEREIN.  ACCORDINGLY, THE OUTSTANDING PRINCIPAL OF THIS NOTE AT ANY TIME MAY BE LESS THAN THE AMOUNT SHOWN ON THE FACE HEREOF.  ANY PERSON ACQUIRING THIS NOTE MAY ASCERTAIN ITS CURRENT PRINCIPAL AM</w:t>
      </w:r>
      <w:r>
        <w:rPr>
          <w:sz w:val="22"/>
          <w:szCs w:val="22"/>
          <w:lang w:val="en-GB"/>
        </w:rPr>
        <w:t>OUNT BY INQUIRY OF THE TRUSTEE.</w:t>
      </w:r>
    </w:p>
    <w:p w:rsidR="0033034F" w:rsidRDefault="0038191A">
      <w:pPr>
        <w:pStyle w:val="BlockText"/>
        <w:ind w:left="0" w:right="0"/>
        <w:jc w:val="both"/>
        <w:rPr>
          <w:rFonts w:eastAsia="Arial" w:cs="Arial"/>
          <w:i/>
          <w:spacing w:val="5"/>
          <w:kern w:val="28"/>
          <w:sz w:val="22"/>
          <w:szCs w:val="22"/>
        </w:rPr>
      </w:pPr>
      <w:r>
        <w:rPr>
          <w:rFonts w:eastAsia="Arial" w:cs="Arial"/>
          <w:i/>
          <w:spacing w:val="5"/>
          <w:kern w:val="28"/>
          <w:sz w:val="22"/>
          <w:szCs w:val="22"/>
        </w:rPr>
        <w:t>THE FOLLOWING LEGEND APPLIES ONLY TO CERTIFICATED NOTES:</w:t>
      </w:r>
    </w:p>
    <w:p w:rsidR="0033034F" w:rsidRDefault="00414ECB">
      <w:pPr>
        <w:pStyle w:val="BlockText"/>
        <w:ind w:left="720" w:right="0"/>
        <w:jc w:val="both"/>
        <w:rPr>
          <w:sz w:val="22"/>
          <w:szCs w:val="22"/>
        </w:rPr>
      </w:pPr>
      <w:r w:rsidRPr="00414ECB">
        <w:rPr>
          <w:sz w:val="22"/>
          <w:szCs w:val="22"/>
          <w:lang w:val="en-GB"/>
        </w:rPr>
        <w:t>EXCEPT AS OTHERWISE PROVIDED IN THE INDENTURE, TRANSFERS OF REGISTERED OWNERSHIP OF THIS NOTE SHALL BE LIMITED TO TRANSFERS MADE IN ACCORDANCE WITH THE RESTRICTIONS SET FORTH IN TH</w:t>
      </w:r>
      <w:r>
        <w:rPr>
          <w:sz w:val="22"/>
          <w:szCs w:val="22"/>
          <w:lang w:val="en-GB"/>
        </w:rPr>
        <w:t>E INDENTURE REFERRED TO HEREIN.</w:t>
      </w:r>
    </w:p>
    <w:p w:rsidR="0033034F" w:rsidRDefault="0038191A">
      <w:pPr>
        <w:tabs>
          <w:tab w:val="left" w:pos="8010"/>
        </w:tabs>
        <w:spacing w:after="240"/>
        <w:jc w:val="both"/>
        <w:rPr>
          <w:rFonts w:eastAsia="Arial" w:cs="Arial"/>
          <w:i/>
          <w:spacing w:val="5"/>
          <w:kern w:val="28"/>
          <w:sz w:val="22"/>
          <w:szCs w:val="22"/>
        </w:rPr>
      </w:pPr>
      <w:r>
        <w:rPr>
          <w:rFonts w:eastAsia="Arial" w:cs="Arial"/>
          <w:i/>
          <w:spacing w:val="5"/>
          <w:kern w:val="28"/>
          <w:sz w:val="22"/>
          <w:szCs w:val="22"/>
        </w:rPr>
        <w:t>THE FOLLOWING LEGEND APPLIES ONLY TO THE CLASS C NOTES, THE CLASS D NOTES AND THE CLASS E NOTES:</w:t>
      </w:r>
    </w:p>
    <w:p w:rsidR="0033034F" w:rsidRDefault="00414ECB">
      <w:pPr>
        <w:pStyle w:val="BlockText"/>
        <w:ind w:left="720" w:right="0"/>
        <w:jc w:val="both"/>
        <w:rPr>
          <w:rFonts w:eastAsia="Arial" w:cs="Arial"/>
          <w:i/>
          <w:spacing w:val="5"/>
          <w:kern w:val="28"/>
          <w:sz w:val="22"/>
          <w:szCs w:val="22"/>
        </w:rPr>
      </w:pPr>
      <w:r w:rsidRPr="00414ECB">
        <w:rPr>
          <w:sz w:val="22"/>
          <w:szCs w:val="22"/>
          <w:lang w:val="en-GB"/>
        </w:rPr>
        <w:t>THIS NOTE HAS BEEN ISSUED WITH ORIGINAL ISSUE DISCOUNT (WITHIN THE MEANING OF SECTION 1272 OF THE UNITED STATES INTERNAL REVENUE CODE OF 1986, AS AMENDED).  UPON WR</w:t>
      </w:r>
      <w:r w:rsidR="00C75C80">
        <w:rPr>
          <w:sz w:val="22"/>
          <w:szCs w:val="22"/>
          <w:lang w:val="en-GB"/>
        </w:rPr>
        <w:t xml:space="preserve">ITTEN REQUEST TO THE ISSUER AT APPLEBY </w:t>
      </w:r>
      <w:r w:rsidR="00D72FCA">
        <w:rPr>
          <w:sz w:val="22"/>
          <w:szCs w:val="22"/>
          <w:lang w:val="en-GB"/>
        </w:rPr>
        <w:t>GLOBAL CORPORATE</w:t>
      </w:r>
      <w:r w:rsidR="00C75C80">
        <w:rPr>
          <w:sz w:val="22"/>
          <w:szCs w:val="22"/>
          <w:lang w:val="en-GB"/>
        </w:rPr>
        <w:t xml:space="preserve"> SERVICES (BERMUDA) </w:t>
      </w:r>
      <w:r w:rsidR="00D72FCA">
        <w:rPr>
          <w:sz w:val="22"/>
          <w:szCs w:val="22"/>
          <w:lang w:val="en-GB"/>
        </w:rPr>
        <w:t>LTD.</w:t>
      </w:r>
      <w:r w:rsidR="00C75C80">
        <w:rPr>
          <w:sz w:val="22"/>
          <w:szCs w:val="22"/>
          <w:lang w:val="en-GB"/>
        </w:rPr>
        <w:t>, CANON'S COURT, 22 VICTORIA STREET, HAMILTON, HM12, BERMUDA</w:t>
      </w:r>
      <w:r w:rsidRPr="00414ECB">
        <w:rPr>
          <w:sz w:val="22"/>
          <w:szCs w:val="22"/>
          <w:lang w:val="en-GB"/>
        </w:rPr>
        <w:t>, THE ISSUER WILL PROMPTLY MAKE AVAILABLE TO ANY HOLDER OF THIS NOTE THE FOLLOWING INFORMATION:  (1) THE ISSUE PRICE AND DATE OF THE NOTE, (2) THE AMOUNT OF ORIGINAL ISSUE DISCOUNT ON THE NOTE AND (3) THE YIELD TO MATURITY OF THE NOTE.</w:t>
      </w:r>
    </w:p>
    <w:p w:rsidR="0033034F" w:rsidRDefault="0038191A">
      <w:r>
        <w:br w:type="page"/>
      </w:r>
    </w:p>
    <w:p w:rsidR="0033034F" w:rsidRDefault="0038191A">
      <w:pPr>
        <w:tabs>
          <w:tab w:val="left" w:pos="8010"/>
        </w:tabs>
        <w:spacing w:after="240"/>
        <w:jc w:val="center"/>
        <w:rPr>
          <w:rFonts w:eastAsia="MS Mincho"/>
          <w:sz w:val="22"/>
          <w:szCs w:val="22"/>
          <w:lang w:val="en-GB"/>
        </w:rPr>
      </w:pPr>
      <w:r>
        <w:rPr>
          <w:b/>
          <w:sz w:val="22"/>
          <w:szCs w:val="22"/>
        </w:rPr>
        <w:lastRenderedPageBreak/>
        <w:t>NOTE DETAILS</w:t>
      </w:r>
    </w:p>
    <w:p w:rsidR="0033034F" w:rsidRDefault="0038191A">
      <w:pPr>
        <w:spacing w:after="240"/>
        <w:jc w:val="both"/>
        <w:rPr>
          <w:rFonts w:eastAsia="Calibri"/>
          <w:sz w:val="22"/>
          <w:szCs w:val="22"/>
          <w:lang w:val="en-GB" w:eastAsia="en-GB"/>
        </w:rPr>
      </w:pPr>
      <w:r>
        <w:rPr>
          <w:rFonts w:eastAsia="Calibri"/>
          <w:sz w:val="22"/>
          <w:szCs w:val="22"/>
          <w:lang w:val="en-GB"/>
        </w:rPr>
        <w:t>This Note is one of a duly authorized issue of Notes issued under the Indenture (as defined below) having the applicable class designation and other details specifically indicated below (the "</w:t>
      </w:r>
      <w:r>
        <w:rPr>
          <w:rFonts w:eastAsia="Calibri"/>
          <w:b/>
          <w:sz w:val="22"/>
          <w:szCs w:val="22"/>
          <w:lang w:val="en-GB"/>
        </w:rPr>
        <w:t>Note Details</w:t>
      </w:r>
      <w:r>
        <w:rPr>
          <w:rFonts w:eastAsia="Calibri"/>
          <w:sz w:val="22"/>
          <w:szCs w:val="22"/>
          <w:lang w:val="en-GB"/>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w:t>
      </w:r>
      <w:r>
        <w:rPr>
          <w:rFonts w:ascii="Calibri" w:eastAsia="Calibri" w:hAnsi="Calibri"/>
          <w:sz w:val="22"/>
          <w:szCs w:val="22"/>
          <w:lang w:val="en-GB"/>
        </w:rPr>
        <w:t xml:space="preserve"> </w:t>
      </w:r>
      <w:r>
        <w:rPr>
          <w:rFonts w:eastAsia="Calibri"/>
          <w:sz w:val="22"/>
          <w:szCs w:val="22"/>
          <w:lang w:val="en-GB"/>
        </w:rPr>
        <w:t>In the event of any inconsistency between this Note (including the Note Details) and the terms of the Indenture, the terms of the Indenture shall govern.</w:t>
      </w:r>
    </w:p>
    <w:tbl>
      <w:tblPr>
        <w:tblW w:w="4956" w:type="pct"/>
        <w:tblCellMar>
          <w:left w:w="115" w:type="dxa"/>
          <w:bottom w:w="86" w:type="dxa"/>
          <w:right w:w="115" w:type="dxa"/>
        </w:tblCellMar>
        <w:tblLook w:val="06A0" w:firstRow="1" w:lastRow="0" w:firstColumn="1" w:lastColumn="0" w:noHBand="1" w:noVBand="1"/>
      </w:tblPr>
      <w:tblGrid>
        <w:gridCol w:w="3038"/>
        <w:gridCol w:w="6240"/>
      </w:tblGrid>
      <w:tr w:rsidR="0033034F">
        <w:tc>
          <w:tcPr>
            <w:tcW w:w="1637" w:type="pct"/>
            <w:hideMark/>
          </w:tcPr>
          <w:p w:rsidR="0033034F" w:rsidRDefault="0038191A">
            <w:pPr>
              <w:spacing w:line="264" w:lineRule="auto"/>
              <w:jc w:val="both"/>
              <w:rPr>
                <w:b/>
                <w:sz w:val="22"/>
                <w:szCs w:val="22"/>
              </w:rPr>
            </w:pPr>
            <w:r>
              <w:rPr>
                <w:i/>
                <w:sz w:val="22"/>
                <w:szCs w:val="22"/>
              </w:rPr>
              <w:t>Issuer</w:t>
            </w:r>
            <w:r>
              <w:rPr>
                <w:sz w:val="22"/>
                <w:szCs w:val="22"/>
              </w:rPr>
              <w:t>:</w:t>
            </w:r>
          </w:p>
        </w:tc>
        <w:tc>
          <w:tcPr>
            <w:tcW w:w="3363" w:type="pct"/>
            <w:hideMark/>
          </w:tcPr>
          <w:p w:rsidR="0033034F" w:rsidRDefault="007C0B41">
            <w:pPr>
              <w:spacing w:line="264" w:lineRule="auto"/>
              <w:jc w:val="both"/>
              <w:rPr>
                <w:sz w:val="22"/>
                <w:szCs w:val="22"/>
              </w:rPr>
            </w:pPr>
            <w:r>
              <w:rPr>
                <w:sz w:val="22"/>
                <w:szCs w:val="22"/>
              </w:rPr>
              <w:t>Apex Credit CLO 2022-I</w:t>
            </w:r>
            <w:r w:rsidR="0038191A">
              <w:rPr>
                <w:sz w:val="22"/>
                <w:szCs w:val="22"/>
              </w:rPr>
              <w:t xml:space="preserve"> Ltd.</w:t>
            </w:r>
          </w:p>
        </w:tc>
      </w:tr>
      <w:tr w:rsidR="0033034F">
        <w:tc>
          <w:tcPr>
            <w:tcW w:w="1637" w:type="pct"/>
            <w:hideMark/>
          </w:tcPr>
          <w:p w:rsidR="0033034F" w:rsidRDefault="0038191A">
            <w:pPr>
              <w:spacing w:line="264" w:lineRule="auto"/>
              <w:jc w:val="both"/>
              <w:rPr>
                <w:b/>
                <w:sz w:val="22"/>
                <w:szCs w:val="22"/>
              </w:rPr>
            </w:pPr>
            <w:r>
              <w:rPr>
                <w:i/>
                <w:sz w:val="22"/>
                <w:szCs w:val="22"/>
              </w:rPr>
              <w:t>Co-Issuer</w:t>
            </w:r>
            <w:r>
              <w:rPr>
                <w:sz w:val="22"/>
                <w:szCs w:val="22"/>
              </w:rPr>
              <w:t>:</w:t>
            </w:r>
          </w:p>
        </w:tc>
        <w:tc>
          <w:tcPr>
            <w:tcW w:w="3363" w:type="pct"/>
            <w:hideMark/>
          </w:tcPr>
          <w:p w:rsidR="0033034F" w:rsidRDefault="007C0B41">
            <w:pPr>
              <w:spacing w:line="264" w:lineRule="auto"/>
              <w:jc w:val="both"/>
              <w:rPr>
                <w:sz w:val="22"/>
                <w:szCs w:val="22"/>
              </w:rPr>
            </w:pPr>
            <w:r>
              <w:rPr>
                <w:sz w:val="22"/>
                <w:szCs w:val="22"/>
              </w:rPr>
              <w:t>Apex Credit CLO 2022-I</w:t>
            </w:r>
            <w:r w:rsidR="0038191A">
              <w:rPr>
                <w:sz w:val="22"/>
                <w:szCs w:val="22"/>
              </w:rPr>
              <w:t xml:space="preserve"> LLC</w:t>
            </w:r>
          </w:p>
        </w:tc>
      </w:tr>
      <w:tr w:rsidR="0033034F">
        <w:tc>
          <w:tcPr>
            <w:tcW w:w="1637" w:type="pct"/>
            <w:hideMark/>
          </w:tcPr>
          <w:p w:rsidR="0033034F" w:rsidRDefault="0038191A">
            <w:pPr>
              <w:spacing w:line="264" w:lineRule="auto"/>
              <w:jc w:val="both"/>
              <w:rPr>
                <w:b/>
                <w:sz w:val="22"/>
                <w:szCs w:val="22"/>
              </w:rPr>
            </w:pPr>
            <w:r>
              <w:rPr>
                <w:i/>
                <w:sz w:val="22"/>
                <w:szCs w:val="22"/>
              </w:rPr>
              <w:t>Note issued by Co-Issuer</w:t>
            </w:r>
            <w:r>
              <w:rPr>
                <w:sz w:val="22"/>
                <w:szCs w:val="22"/>
              </w:rPr>
              <w:t>:</w:t>
            </w:r>
          </w:p>
        </w:tc>
        <w:tc>
          <w:tcPr>
            <w:tcW w:w="3363" w:type="pct"/>
            <w:hideMark/>
          </w:tcPr>
          <w:p w:rsidR="0033034F" w:rsidRDefault="0038191A">
            <w:pPr>
              <w:tabs>
                <w:tab w:val="left" w:pos="1212"/>
              </w:tabs>
              <w:spacing w:line="264" w:lineRule="auto"/>
              <w:jc w:val="both"/>
              <w:rPr>
                <w:sz w:val="22"/>
                <w:szCs w:val="22"/>
              </w:rPr>
            </w:pPr>
            <w:r>
              <w:rPr>
                <w:sz w:val="22"/>
                <w:szCs w:val="22"/>
              </w:rPr>
              <w:fldChar w:fldCharType="begin">
                <w:ffData>
                  <w:name w:val="Check1"/>
                  <w:enabled/>
                  <w:calcOnExit w:val="0"/>
                  <w:checkBox>
                    <w:sizeAuto/>
                    <w:default w:val="0"/>
                  </w:checkBox>
                </w:ffData>
              </w:fldChar>
            </w:r>
            <w:bookmarkStart w:id="1" w:name="Check1"/>
            <w:r>
              <w:rPr>
                <w:sz w:val="22"/>
                <w:szCs w:val="22"/>
              </w:rPr>
              <w:instrText xml:space="preserve"> FORMCHECKBOX </w:instrText>
            </w:r>
            <w:r w:rsidR="006F297C">
              <w:rPr>
                <w:sz w:val="22"/>
                <w:szCs w:val="22"/>
              </w:rPr>
            </w:r>
            <w:r w:rsidR="006F297C">
              <w:rPr>
                <w:sz w:val="22"/>
                <w:szCs w:val="22"/>
              </w:rPr>
              <w:fldChar w:fldCharType="separate"/>
            </w:r>
            <w:r>
              <w:rPr>
                <w:rFonts w:ascii="Verdana" w:hAnsi="Verdana"/>
                <w:sz w:val="18"/>
                <w:szCs w:val="18"/>
                <w:lang w:eastAsia="en-GB"/>
              </w:rPr>
              <w:fldChar w:fldCharType="end"/>
            </w:r>
            <w:bookmarkEnd w:id="1"/>
            <w:r>
              <w:rPr>
                <w:sz w:val="22"/>
                <w:szCs w:val="22"/>
              </w:rPr>
              <w:t xml:space="preserve"> Yes</w:t>
            </w:r>
            <w:r>
              <w:rPr>
                <w:sz w:val="22"/>
                <w:szCs w:val="22"/>
              </w:rPr>
              <w:tab/>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No</w:t>
            </w:r>
          </w:p>
        </w:tc>
      </w:tr>
      <w:tr w:rsidR="0033034F">
        <w:tc>
          <w:tcPr>
            <w:tcW w:w="1637" w:type="pct"/>
            <w:hideMark/>
          </w:tcPr>
          <w:p w:rsidR="0033034F" w:rsidRDefault="0038191A">
            <w:pPr>
              <w:spacing w:line="264" w:lineRule="auto"/>
              <w:jc w:val="both"/>
              <w:rPr>
                <w:b/>
                <w:sz w:val="22"/>
                <w:szCs w:val="22"/>
              </w:rPr>
            </w:pPr>
            <w:r>
              <w:rPr>
                <w:i/>
                <w:sz w:val="22"/>
                <w:szCs w:val="22"/>
              </w:rPr>
              <w:t>Note issued only by Issuer</w:t>
            </w:r>
            <w:r>
              <w:rPr>
                <w:sz w:val="22"/>
                <w:szCs w:val="22"/>
              </w:rPr>
              <w:t>:</w:t>
            </w:r>
          </w:p>
        </w:tc>
        <w:tc>
          <w:tcPr>
            <w:tcW w:w="3363" w:type="pct"/>
            <w:hideMark/>
          </w:tcPr>
          <w:p w:rsidR="0033034F" w:rsidRDefault="0038191A">
            <w:pPr>
              <w:tabs>
                <w:tab w:val="left" w:pos="1212"/>
              </w:tabs>
              <w:spacing w:line="264" w:lineRule="auto"/>
              <w:jc w:val="both"/>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Yes</w:t>
            </w:r>
            <w:r>
              <w:rPr>
                <w:sz w:val="22"/>
                <w:szCs w:val="22"/>
              </w:rPr>
              <w:tab/>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No</w:t>
            </w:r>
          </w:p>
        </w:tc>
      </w:tr>
      <w:tr w:rsidR="0033034F">
        <w:tc>
          <w:tcPr>
            <w:tcW w:w="1637" w:type="pct"/>
            <w:hideMark/>
          </w:tcPr>
          <w:p w:rsidR="0033034F" w:rsidRDefault="0038191A">
            <w:pPr>
              <w:spacing w:line="264" w:lineRule="auto"/>
              <w:jc w:val="both"/>
              <w:rPr>
                <w:b/>
                <w:sz w:val="22"/>
                <w:szCs w:val="22"/>
              </w:rPr>
            </w:pPr>
            <w:r>
              <w:rPr>
                <w:i/>
                <w:sz w:val="22"/>
                <w:szCs w:val="22"/>
              </w:rPr>
              <w:t>Trustee</w:t>
            </w:r>
            <w:r>
              <w:rPr>
                <w:sz w:val="22"/>
                <w:szCs w:val="22"/>
              </w:rPr>
              <w:t>:</w:t>
            </w:r>
          </w:p>
        </w:tc>
        <w:tc>
          <w:tcPr>
            <w:tcW w:w="3363" w:type="pct"/>
            <w:hideMark/>
          </w:tcPr>
          <w:p w:rsidR="0033034F" w:rsidRDefault="0038191A">
            <w:pPr>
              <w:spacing w:line="264" w:lineRule="auto"/>
              <w:jc w:val="both"/>
              <w:rPr>
                <w:sz w:val="22"/>
                <w:szCs w:val="22"/>
              </w:rPr>
            </w:pPr>
            <w:r>
              <w:rPr>
                <w:sz w:val="22"/>
                <w:szCs w:val="22"/>
              </w:rPr>
              <w:t>Citibank, N.A.</w:t>
            </w:r>
          </w:p>
        </w:tc>
      </w:tr>
      <w:tr w:rsidR="0033034F">
        <w:tc>
          <w:tcPr>
            <w:tcW w:w="1637" w:type="pct"/>
            <w:hideMark/>
          </w:tcPr>
          <w:p w:rsidR="0033034F" w:rsidRDefault="0038191A">
            <w:pPr>
              <w:spacing w:line="264" w:lineRule="auto"/>
              <w:jc w:val="both"/>
              <w:rPr>
                <w:b/>
                <w:sz w:val="22"/>
                <w:szCs w:val="22"/>
              </w:rPr>
            </w:pPr>
            <w:r>
              <w:rPr>
                <w:i/>
                <w:sz w:val="22"/>
                <w:szCs w:val="22"/>
              </w:rPr>
              <w:t>Indenture</w:t>
            </w:r>
            <w:r>
              <w:rPr>
                <w:sz w:val="22"/>
                <w:szCs w:val="22"/>
              </w:rPr>
              <w:t>:</w:t>
            </w:r>
          </w:p>
        </w:tc>
        <w:tc>
          <w:tcPr>
            <w:tcW w:w="3363" w:type="pct"/>
            <w:hideMark/>
          </w:tcPr>
          <w:p w:rsidR="0033034F" w:rsidRDefault="0038191A">
            <w:pPr>
              <w:spacing w:line="264" w:lineRule="auto"/>
              <w:jc w:val="both"/>
              <w:rPr>
                <w:sz w:val="22"/>
                <w:szCs w:val="22"/>
              </w:rPr>
            </w:pPr>
            <w:r>
              <w:rPr>
                <w:sz w:val="22"/>
                <w:szCs w:val="22"/>
              </w:rPr>
              <w:t xml:space="preserve">Indenture, dated as of </w:t>
            </w:r>
            <w:r w:rsidR="007C0B41">
              <w:rPr>
                <w:sz w:val="22"/>
                <w:szCs w:val="22"/>
              </w:rPr>
              <w:t>April 28, 2022</w:t>
            </w:r>
            <w:r>
              <w:rPr>
                <w:sz w:val="22"/>
                <w:szCs w:val="22"/>
              </w:rPr>
              <w:t>, among the Issuer, the Co-Issuer and the Trustee, as amended, modified or supplemented from time to time.</w:t>
            </w:r>
          </w:p>
        </w:tc>
      </w:tr>
      <w:tr w:rsidR="0033034F">
        <w:tc>
          <w:tcPr>
            <w:tcW w:w="1637" w:type="pct"/>
            <w:hideMark/>
          </w:tcPr>
          <w:p w:rsidR="0033034F" w:rsidRDefault="0038191A">
            <w:pPr>
              <w:spacing w:line="264" w:lineRule="auto"/>
              <w:jc w:val="both"/>
              <w:rPr>
                <w:b/>
                <w:sz w:val="22"/>
                <w:szCs w:val="22"/>
              </w:rPr>
            </w:pPr>
            <w:r>
              <w:rPr>
                <w:i/>
                <w:sz w:val="22"/>
                <w:szCs w:val="22"/>
              </w:rPr>
              <w:t>Registered Holder</w:t>
            </w:r>
            <w:r>
              <w:rPr>
                <w:sz w:val="22"/>
                <w:szCs w:val="22"/>
              </w:rPr>
              <w:t>:</w:t>
            </w:r>
          </w:p>
        </w:tc>
        <w:tc>
          <w:tcPr>
            <w:tcW w:w="3363" w:type="pct"/>
            <w:hideMark/>
          </w:tcPr>
          <w:p w:rsidR="0033034F" w:rsidRDefault="0038191A">
            <w:pPr>
              <w:tabs>
                <w:tab w:val="left" w:pos="1932"/>
              </w:tabs>
              <w:spacing w:line="264" w:lineRule="auto"/>
              <w:jc w:val="both"/>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CEDE &amp; CO</w:t>
            </w:r>
            <w:r>
              <w:rPr>
                <w:sz w:val="22"/>
                <w:szCs w:val="22"/>
              </w:rPr>
              <w:tab/>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__________________ (insert name)</w:t>
            </w:r>
          </w:p>
        </w:tc>
      </w:tr>
      <w:tr w:rsidR="0033034F">
        <w:tc>
          <w:tcPr>
            <w:tcW w:w="1637" w:type="pct"/>
            <w:hideMark/>
          </w:tcPr>
          <w:p w:rsidR="0033034F" w:rsidRDefault="0038191A">
            <w:pPr>
              <w:spacing w:line="264" w:lineRule="auto"/>
              <w:jc w:val="both"/>
              <w:rPr>
                <w:b/>
                <w:sz w:val="22"/>
                <w:szCs w:val="22"/>
              </w:rPr>
            </w:pPr>
            <w:r>
              <w:rPr>
                <w:i/>
                <w:sz w:val="22"/>
                <w:szCs w:val="22"/>
              </w:rPr>
              <w:t>Stated Maturity</w:t>
            </w:r>
            <w:r>
              <w:rPr>
                <w:sz w:val="22"/>
                <w:szCs w:val="22"/>
              </w:rPr>
              <w:t>:</w:t>
            </w:r>
          </w:p>
        </w:tc>
        <w:tc>
          <w:tcPr>
            <w:tcW w:w="3363" w:type="pct"/>
            <w:hideMark/>
          </w:tcPr>
          <w:p w:rsidR="0033034F" w:rsidRDefault="0038191A">
            <w:pPr>
              <w:spacing w:line="264" w:lineRule="auto"/>
              <w:jc w:val="both"/>
              <w:rPr>
                <w:sz w:val="22"/>
                <w:szCs w:val="22"/>
              </w:rPr>
            </w:pPr>
            <w:r>
              <w:rPr>
                <w:sz w:val="22"/>
                <w:szCs w:val="22"/>
              </w:rPr>
              <w:t xml:space="preserve">The Payment Date in </w:t>
            </w:r>
            <w:r w:rsidR="007C0B41">
              <w:rPr>
                <w:sz w:val="22"/>
                <w:szCs w:val="22"/>
              </w:rPr>
              <w:t>April 2033</w:t>
            </w:r>
          </w:p>
        </w:tc>
      </w:tr>
      <w:tr w:rsidR="0033034F">
        <w:tc>
          <w:tcPr>
            <w:tcW w:w="1637" w:type="pct"/>
            <w:hideMark/>
          </w:tcPr>
          <w:p w:rsidR="0033034F" w:rsidRDefault="0038191A">
            <w:pPr>
              <w:jc w:val="both"/>
              <w:rPr>
                <w:b/>
                <w:sz w:val="22"/>
                <w:szCs w:val="22"/>
              </w:rPr>
            </w:pPr>
            <w:r>
              <w:rPr>
                <w:i/>
                <w:sz w:val="22"/>
                <w:szCs w:val="22"/>
              </w:rPr>
              <w:t>Payment Dates</w:t>
            </w:r>
            <w:r>
              <w:rPr>
                <w:sz w:val="22"/>
                <w:szCs w:val="22"/>
              </w:rPr>
              <w:t>:</w:t>
            </w:r>
          </w:p>
        </w:tc>
        <w:tc>
          <w:tcPr>
            <w:tcW w:w="3363" w:type="pct"/>
            <w:hideMark/>
          </w:tcPr>
          <w:p w:rsidR="0033034F" w:rsidRDefault="0038191A" w:rsidP="0091602C">
            <w:pPr>
              <w:jc w:val="both"/>
              <w:rPr>
                <w:sz w:val="22"/>
                <w:szCs w:val="22"/>
              </w:rPr>
            </w:pPr>
            <w:r>
              <w:rPr>
                <w:sz w:val="22"/>
                <w:szCs w:val="22"/>
              </w:rPr>
              <w:t xml:space="preserve">The </w:t>
            </w:r>
            <w:r w:rsidR="0091602C">
              <w:rPr>
                <w:sz w:val="22"/>
                <w:szCs w:val="22"/>
              </w:rPr>
              <w:t>22nd</w:t>
            </w:r>
            <w:r>
              <w:rPr>
                <w:sz w:val="22"/>
                <w:szCs w:val="22"/>
              </w:rPr>
              <w:t xml:space="preserve"> day of January, April, July and October of each year (or, if such day is not a Business Day, then the next succeeding Business Day) commencing in </w:t>
            </w:r>
            <w:r w:rsidR="0091602C">
              <w:rPr>
                <w:sz w:val="22"/>
                <w:szCs w:val="22"/>
              </w:rPr>
              <w:t>October 2022</w:t>
            </w:r>
            <w:r>
              <w:rPr>
                <w:sz w:val="22"/>
                <w:szCs w:val="22"/>
              </w:rPr>
              <w:t xml:space="preserve"> and each Redemption Date (other than a Partial Redemption Date that does not otherwise fall on a Payment Date and a Non-Payment Date Refinancing Date), except that the final Payment Date (subject to any earlier redemption or payment of the Notes) will be the Stated Maturity (or if such day is not a Business Day, the next succeeding Business Day).</w:t>
            </w:r>
          </w:p>
        </w:tc>
      </w:tr>
      <w:tr w:rsidR="0033034F">
        <w:tc>
          <w:tcPr>
            <w:tcW w:w="1637" w:type="pct"/>
          </w:tcPr>
          <w:p w:rsidR="0033034F" w:rsidRDefault="0038191A">
            <w:pPr>
              <w:spacing w:line="264" w:lineRule="auto"/>
              <w:jc w:val="both"/>
              <w:rPr>
                <w:i/>
                <w:sz w:val="22"/>
                <w:szCs w:val="22"/>
              </w:rPr>
            </w:pPr>
            <w:r>
              <w:rPr>
                <w:i/>
                <w:sz w:val="22"/>
                <w:szCs w:val="22"/>
              </w:rPr>
              <w:t>Interest Deferrable (check “yes” only where designated as “Deferrable” on the first page of this Note)</w:t>
            </w:r>
            <w:r>
              <w:rPr>
                <w:sz w:val="22"/>
                <w:szCs w:val="22"/>
              </w:rPr>
              <w:t>:</w:t>
            </w:r>
          </w:p>
        </w:tc>
        <w:tc>
          <w:tcPr>
            <w:tcW w:w="3363" w:type="pct"/>
          </w:tcPr>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rFonts w:ascii="Verdana" w:hAnsi="Verdana"/>
                <w:sz w:val="18"/>
                <w:szCs w:val="18"/>
                <w:lang w:eastAsia="en-GB"/>
              </w:rPr>
              <w:fldChar w:fldCharType="end"/>
            </w:r>
            <w:r>
              <w:rPr>
                <w:sz w:val="22"/>
                <w:szCs w:val="22"/>
              </w:rPr>
              <w:t xml:space="preserve"> Yes</w:t>
            </w:r>
            <w:r>
              <w:rPr>
                <w:sz w:val="22"/>
                <w:szCs w:val="22"/>
              </w:rPr>
              <w:tab/>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No</w:t>
            </w:r>
          </w:p>
        </w:tc>
      </w:tr>
      <w:tr w:rsidR="0033034F">
        <w:tc>
          <w:tcPr>
            <w:tcW w:w="1637" w:type="pct"/>
          </w:tcPr>
          <w:p w:rsidR="0033034F" w:rsidRDefault="0038191A">
            <w:pPr>
              <w:spacing w:line="264" w:lineRule="auto"/>
              <w:jc w:val="both"/>
              <w:rPr>
                <w:i/>
                <w:sz w:val="22"/>
                <w:szCs w:val="22"/>
              </w:rPr>
            </w:pPr>
            <w:r>
              <w:rPr>
                <w:i/>
                <w:sz w:val="22"/>
                <w:szCs w:val="22"/>
              </w:rPr>
              <w:t>Floating Rate (check “yes” only where designated as “Floating” on the first page of this Note)</w:t>
            </w:r>
            <w:r>
              <w:rPr>
                <w:sz w:val="22"/>
                <w:szCs w:val="22"/>
              </w:rPr>
              <w:t>:</w:t>
            </w:r>
          </w:p>
        </w:tc>
        <w:tc>
          <w:tcPr>
            <w:tcW w:w="3363" w:type="pct"/>
          </w:tcPr>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rFonts w:ascii="Verdana" w:hAnsi="Verdana"/>
                <w:sz w:val="18"/>
                <w:szCs w:val="18"/>
                <w:lang w:eastAsia="en-GB"/>
              </w:rPr>
              <w:fldChar w:fldCharType="end"/>
            </w:r>
            <w:r>
              <w:rPr>
                <w:sz w:val="22"/>
                <w:szCs w:val="22"/>
              </w:rPr>
              <w:t xml:space="preserve"> Yes</w:t>
            </w:r>
            <w:r>
              <w:rPr>
                <w:sz w:val="22"/>
                <w:szCs w:val="22"/>
              </w:rPr>
              <w:tab/>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No</w:t>
            </w:r>
          </w:p>
        </w:tc>
      </w:tr>
      <w:tr w:rsidR="0033034F">
        <w:tc>
          <w:tcPr>
            <w:tcW w:w="1637" w:type="pct"/>
            <w:hideMark/>
          </w:tcPr>
          <w:p w:rsidR="0033034F" w:rsidRDefault="0038191A">
            <w:pPr>
              <w:spacing w:line="264" w:lineRule="auto"/>
              <w:jc w:val="both"/>
              <w:rPr>
                <w:i/>
                <w:sz w:val="22"/>
                <w:szCs w:val="22"/>
              </w:rPr>
            </w:pPr>
            <w:r>
              <w:rPr>
                <w:i/>
                <w:sz w:val="22"/>
                <w:szCs w:val="22"/>
              </w:rPr>
              <w:t>Class designation and interest rate (check applicable)</w:t>
            </w:r>
            <w:r>
              <w:rPr>
                <w:sz w:val="22"/>
                <w:szCs w:val="22"/>
              </w:rPr>
              <w:t>:</w:t>
            </w:r>
          </w:p>
        </w:tc>
        <w:tc>
          <w:tcPr>
            <w:tcW w:w="3363" w:type="pct"/>
            <w:hideMark/>
          </w:tcPr>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A-1</w:t>
            </w:r>
            <w:r w:rsidR="007C0B41">
              <w:rPr>
                <w:sz w:val="22"/>
                <w:szCs w:val="22"/>
              </w:rPr>
              <w:tab/>
              <w:t>Benchmark + 1.49</w:t>
            </w:r>
            <w:r>
              <w:rPr>
                <w:sz w:val="22"/>
                <w:szCs w:val="22"/>
              </w:rPr>
              <w:t>%</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B</w:t>
            </w:r>
            <w:r w:rsidR="007C0B41">
              <w:rPr>
                <w:sz w:val="22"/>
                <w:szCs w:val="22"/>
              </w:rPr>
              <w:tab/>
              <w:t>Benchmark + 2.1</w:t>
            </w:r>
            <w:r>
              <w:rPr>
                <w:sz w:val="22"/>
                <w:szCs w:val="22"/>
              </w:rPr>
              <w:t>5%</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C</w:t>
            </w:r>
            <w:r w:rsidR="007C0B41">
              <w:rPr>
                <w:sz w:val="22"/>
                <w:szCs w:val="22"/>
              </w:rPr>
              <w:tab/>
              <w:t>Benchmark + 2.71</w:t>
            </w:r>
            <w:r>
              <w:rPr>
                <w:sz w:val="22"/>
                <w:szCs w:val="22"/>
              </w:rPr>
              <w:t>%</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Class D</w:t>
            </w:r>
            <w:r w:rsidR="007C0B41">
              <w:rPr>
                <w:sz w:val="22"/>
                <w:szCs w:val="22"/>
              </w:rPr>
              <w:tab/>
              <w:t>Benchmark + 4.40</w:t>
            </w:r>
            <w:r>
              <w:rPr>
                <w:sz w:val="22"/>
                <w:szCs w:val="22"/>
              </w:rPr>
              <w:t>%</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E</w:t>
            </w:r>
            <w:r w:rsidR="007C0B41">
              <w:rPr>
                <w:sz w:val="22"/>
                <w:szCs w:val="22"/>
              </w:rPr>
              <w:tab/>
              <w:t>Benchmark + 7.91</w:t>
            </w:r>
            <w:r>
              <w:rPr>
                <w:sz w:val="22"/>
                <w:szCs w:val="22"/>
              </w:rPr>
              <w:t>%</w:t>
            </w:r>
          </w:p>
          <w:p w:rsidR="0033034F" w:rsidRDefault="0033034F">
            <w:pPr>
              <w:tabs>
                <w:tab w:val="left" w:pos="1932"/>
              </w:tabs>
              <w:rPr>
                <w:sz w:val="22"/>
                <w:szCs w:val="22"/>
              </w:rPr>
            </w:pPr>
          </w:p>
          <w:p w:rsidR="0033034F" w:rsidRDefault="0033034F">
            <w:pPr>
              <w:tabs>
                <w:tab w:val="left" w:pos="1932"/>
              </w:tabs>
              <w:rPr>
                <w:sz w:val="22"/>
                <w:szCs w:val="22"/>
              </w:rPr>
            </w:pPr>
          </w:p>
        </w:tc>
      </w:tr>
      <w:tr w:rsidR="0033034F">
        <w:tc>
          <w:tcPr>
            <w:tcW w:w="1637" w:type="pct"/>
            <w:hideMark/>
          </w:tcPr>
          <w:p w:rsidR="0033034F" w:rsidRDefault="0038191A">
            <w:pPr>
              <w:spacing w:line="264" w:lineRule="auto"/>
              <w:jc w:val="both"/>
              <w:rPr>
                <w:i/>
                <w:sz w:val="22"/>
                <w:szCs w:val="22"/>
              </w:rPr>
            </w:pPr>
            <w:r>
              <w:rPr>
                <w:i/>
                <w:sz w:val="22"/>
                <w:szCs w:val="22"/>
              </w:rPr>
              <w:lastRenderedPageBreak/>
              <w:t>Principal amount</w:t>
            </w:r>
            <w:r>
              <w:rPr>
                <w:i/>
                <w:szCs w:val="20"/>
              </w:rPr>
              <w:t xml:space="preserve"> </w:t>
            </w:r>
            <w:r w:rsidRPr="002915B4">
              <w:rPr>
                <w:i/>
                <w:sz w:val="22"/>
                <w:szCs w:val="22"/>
              </w:rPr>
              <w:t xml:space="preserve">(if Global Note, </w:t>
            </w:r>
            <w:r>
              <w:rPr>
                <w:i/>
                <w:sz w:val="22"/>
                <w:szCs w:val="22"/>
              </w:rPr>
              <w:t>check applicable "up to" principal amount)</w:t>
            </w:r>
            <w:r>
              <w:rPr>
                <w:sz w:val="22"/>
                <w:szCs w:val="22"/>
              </w:rPr>
              <w:t>:</w:t>
            </w:r>
          </w:p>
        </w:tc>
        <w:tc>
          <w:tcPr>
            <w:tcW w:w="3363" w:type="pct"/>
            <w:hideMark/>
          </w:tcPr>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A-1</w:t>
            </w:r>
            <w:r>
              <w:rPr>
                <w:sz w:val="22"/>
                <w:szCs w:val="22"/>
              </w:rPr>
              <w:tab/>
              <w:t>$</w:t>
            </w:r>
            <w:r w:rsidR="007C0B41">
              <w:rPr>
                <w:sz w:val="22"/>
                <w:szCs w:val="22"/>
              </w:rPr>
              <w:t>123,25</w:t>
            </w:r>
            <w:r>
              <w:rPr>
                <w:sz w:val="22"/>
                <w:szCs w:val="22"/>
              </w:rPr>
              <w:t>0,000</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B</w:t>
            </w:r>
            <w:r w:rsidR="007C0B41">
              <w:rPr>
                <w:sz w:val="22"/>
                <w:szCs w:val="22"/>
              </w:rPr>
              <w:tab/>
              <w:t>$42,0</w:t>
            </w:r>
            <w:r>
              <w:rPr>
                <w:sz w:val="22"/>
                <w:szCs w:val="22"/>
              </w:rPr>
              <w:t>00,000</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C</w:t>
            </w:r>
            <w:r w:rsidR="007C0B41">
              <w:rPr>
                <w:sz w:val="22"/>
                <w:szCs w:val="22"/>
              </w:rPr>
              <w:tab/>
              <w:t>$16,5</w:t>
            </w:r>
            <w:r>
              <w:rPr>
                <w:sz w:val="22"/>
                <w:szCs w:val="22"/>
              </w:rPr>
              <w:t>00,000</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Pr>
                <w:sz w:val="22"/>
                <w:szCs w:val="22"/>
              </w:rPr>
              <w:t xml:space="preserve"> </w:t>
            </w:r>
            <w:r w:rsidR="007C0B41">
              <w:rPr>
                <w:sz w:val="22"/>
                <w:szCs w:val="22"/>
              </w:rPr>
              <w:t>Class D</w:t>
            </w:r>
            <w:r w:rsidR="007C0B41">
              <w:rPr>
                <w:sz w:val="22"/>
                <w:szCs w:val="22"/>
              </w:rPr>
              <w:tab/>
              <w:t>$18,0</w:t>
            </w:r>
            <w:r>
              <w:rPr>
                <w:sz w:val="22"/>
                <w:szCs w:val="22"/>
              </w:rPr>
              <w:t>00,000</w:t>
            </w:r>
          </w:p>
          <w:p w:rsidR="0033034F" w:rsidRDefault="0038191A">
            <w:pPr>
              <w:tabs>
                <w:tab w:val="left" w:pos="1932"/>
              </w:tabs>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6F297C">
              <w:rPr>
                <w:sz w:val="22"/>
                <w:szCs w:val="22"/>
              </w:rPr>
            </w:r>
            <w:r w:rsidR="006F297C">
              <w:rPr>
                <w:sz w:val="22"/>
                <w:szCs w:val="22"/>
              </w:rPr>
              <w:fldChar w:fldCharType="separate"/>
            </w:r>
            <w:r>
              <w:rPr>
                <w:sz w:val="22"/>
                <w:szCs w:val="22"/>
              </w:rPr>
              <w:fldChar w:fldCharType="end"/>
            </w:r>
            <w:r w:rsidR="007C0B41">
              <w:rPr>
                <w:sz w:val="22"/>
                <w:szCs w:val="22"/>
              </w:rPr>
              <w:t xml:space="preserve"> Class E</w:t>
            </w:r>
            <w:r w:rsidR="007C0B41">
              <w:rPr>
                <w:sz w:val="22"/>
                <w:szCs w:val="22"/>
              </w:rPr>
              <w:tab/>
              <w:t>$13,5</w:t>
            </w:r>
            <w:r>
              <w:rPr>
                <w:sz w:val="22"/>
                <w:szCs w:val="22"/>
              </w:rPr>
              <w:t>00,000</w:t>
            </w:r>
          </w:p>
          <w:p w:rsidR="0033034F" w:rsidRDefault="0033034F">
            <w:pPr>
              <w:tabs>
                <w:tab w:val="left" w:pos="1932"/>
              </w:tabs>
              <w:rPr>
                <w:sz w:val="22"/>
                <w:szCs w:val="22"/>
              </w:rPr>
            </w:pPr>
          </w:p>
        </w:tc>
      </w:tr>
      <w:tr w:rsidR="0033034F">
        <w:tc>
          <w:tcPr>
            <w:tcW w:w="1637" w:type="pct"/>
            <w:hideMark/>
          </w:tcPr>
          <w:p w:rsidR="0033034F" w:rsidRDefault="0038191A">
            <w:pPr>
              <w:tabs>
                <w:tab w:val="left" w:pos="630"/>
              </w:tabs>
              <w:spacing w:line="264" w:lineRule="auto"/>
              <w:jc w:val="both"/>
              <w:rPr>
                <w:b/>
                <w:sz w:val="22"/>
                <w:szCs w:val="22"/>
              </w:rPr>
            </w:pPr>
            <w:r>
              <w:rPr>
                <w:i/>
                <w:sz w:val="22"/>
                <w:szCs w:val="22"/>
              </w:rPr>
              <w:t>Minimum denominations</w:t>
            </w:r>
            <w:r>
              <w:rPr>
                <w:sz w:val="22"/>
                <w:szCs w:val="22"/>
              </w:rPr>
              <w:t>:</w:t>
            </w:r>
          </w:p>
        </w:tc>
        <w:tc>
          <w:tcPr>
            <w:tcW w:w="3363" w:type="pct"/>
            <w:hideMark/>
          </w:tcPr>
          <w:p w:rsidR="0033034F" w:rsidRDefault="0038191A">
            <w:pPr>
              <w:spacing w:line="264" w:lineRule="auto"/>
              <w:jc w:val="both"/>
              <w:rPr>
                <w:sz w:val="22"/>
                <w:szCs w:val="22"/>
              </w:rPr>
            </w:pPr>
            <w:r>
              <w:rPr>
                <w:sz w:val="22"/>
                <w:szCs w:val="22"/>
              </w:rPr>
              <w:t>$100,000 and integral multiples of $1.00 in excess thereof</w:t>
            </w:r>
          </w:p>
          <w:p w:rsidR="0033034F" w:rsidRDefault="0033034F">
            <w:pPr>
              <w:spacing w:line="264" w:lineRule="auto"/>
              <w:jc w:val="both"/>
              <w:rPr>
                <w:sz w:val="22"/>
                <w:szCs w:val="22"/>
              </w:rPr>
            </w:pPr>
          </w:p>
        </w:tc>
      </w:tr>
    </w:tbl>
    <w:p w:rsidR="0033034F" w:rsidRDefault="0038191A">
      <w:pPr>
        <w:keepNext/>
        <w:keepLines/>
        <w:rPr>
          <w:sz w:val="22"/>
          <w:szCs w:val="22"/>
        </w:rPr>
      </w:pPr>
      <w:r>
        <w:rPr>
          <w:i/>
          <w:sz w:val="22"/>
          <w:szCs w:val="22"/>
        </w:rPr>
        <w:t>Note identifying numbers</w:t>
      </w:r>
      <w:r>
        <w:rPr>
          <w:sz w:val="22"/>
          <w:szCs w:val="22"/>
        </w:rPr>
        <w:t>: As indicated in the applicable table below for the type of Note and applicable Class indicated on the first page above.</w:t>
      </w:r>
    </w:p>
    <w:p w:rsidR="0033034F" w:rsidRDefault="0038191A">
      <w:pPr>
        <w:keepNext/>
        <w:keepLines/>
        <w:spacing w:before="360" w:after="120"/>
        <w:rPr>
          <w:b/>
          <w:sz w:val="22"/>
          <w:szCs w:val="22"/>
        </w:rPr>
      </w:pPr>
      <w:r>
        <w:rPr>
          <w:b/>
          <w:sz w:val="22"/>
          <w:szCs w:val="22"/>
        </w:rPr>
        <w:t>Rule 144A Global Secured Notes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3"/>
        <w:gridCol w:w="3164"/>
        <w:gridCol w:w="3093"/>
      </w:tblGrid>
      <w:tr w:rsidR="0033034F">
        <w:tc>
          <w:tcPr>
            <w:tcW w:w="1654" w:type="pct"/>
            <w:tcBorders>
              <w:top w:val="single" w:sz="4" w:space="0" w:color="auto"/>
              <w:left w:val="single" w:sz="4" w:space="0" w:color="auto"/>
              <w:bottom w:val="single" w:sz="4" w:space="0" w:color="auto"/>
              <w:right w:val="single" w:sz="4" w:space="0" w:color="auto"/>
            </w:tcBorders>
            <w:hideMark/>
          </w:tcPr>
          <w:p w:rsidR="0033034F" w:rsidRDefault="0038191A">
            <w:pPr>
              <w:rPr>
                <w:b/>
                <w:sz w:val="22"/>
                <w:szCs w:val="22"/>
              </w:rPr>
            </w:pPr>
            <w:r>
              <w:rPr>
                <w:b/>
                <w:sz w:val="22"/>
                <w:szCs w:val="22"/>
              </w:rPr>
              <w:t>Designation</w:t>
            </w:r>
          </w:p>
        </w:tc>
        <w:tc>
          <w:tcPr>
            <w:tcW w:w="1692" w:type="pct"/>
            <w:tcBorders>
              <w:top w:val="single" w:sz="4" w:space="0" w:color="auto"/>
              <w:left w:val="single" w:sz="4" w:space="0" w:color="auto"/>
              <w:bottom w:val="single" w:sz="4" w:space="0" w:color="auto"/>
              <w:right w:val="single" w:sz="4" w:space="0" w:color="auto"/>
            </w:tcBorders>
            <w:hideMark/>
          </w:tcPr>
          <w:p w:rsidR="0033034F" w:rsidRDefault="0038191A">
            <w:pPr>
              <w:jc w:val="center"/>
              <w:rPr>
                <w:b/>
                <w:sz w:val="22"/>
                <w:szCs w:val="22"/>
              </w:rPr>
            </w:pPr>
            <w:r>
              <w:rPr>
                <w:b/>
                <w:sz w:val="22"/>
                <w:szCs w:val="22"/>
              </w:rPr>
              <w:t>CUSIP</w:t>
            </w:r>
          </w:p>
        </w:tc>
        <w:tc>
          <w:tcPr>
            <w:tcW w:w="1654" w:type="pct"/>
            <w:tcBorders>
              <w:top w:val="single" w:sz="4" w:space="0" w:color="auto"/>
              <w:left w:val="single" w:sz="4" w:space="0" w:color="auto"/>
              <w:bottom w:val="single" w:sz="4" w:space="0" w:color="auto"/>
              <w:right w:val="single" w:sz="4" w:space="0" w:color="auto"/>
            </w:tcBorders>
            <w:hideMark/>
          </w:tcPr>
          <w:p w:rsidR="0033034F" w:rsidRDefault="0038191A">
            <w:pPr>
              <w:jc w:val="center"/>
              <w:rPr>
                <w:b/>
                <w:sz w:val="22"/>
                <w:szCs w:val="22"/>
              </w:rPr>
            </w:pPr>
            <w:r>
              <w:rPr>
                <w:b/>
                <w:sz w:val="22"/>
                <w:szCs w:val="22"/>
              </w:rPr>
              <w:t>ISIN</w:t>
            </w:r>
          </w:p>
        </w:tc>
      </w:tr>
      <w:tr w:rsidR="001D11BA" w:rsidTr="001D11BA">
        <w:tc>
          <w:tcPr>
            <w:tcW w:w="1654" w:type="pct"/>
            <w:tcBorders>
              <w:top w:val="single" w:sz="4" w:space="0" w:color="auto"/>
              <w:left w:val="single" w:sz="4" w:space="0" w:color="auto"/>
              <w:bottom w:val="single" w:sz="4" w:space="0" w:color="auto"/>
              <w:right w:val="single" w:sz="4" w:space="0" w:color="auto"/>
            </w:tcBorders>
            <w:vAlign w:val="center"/>
            <w:hideMark/>
          </w:tcPr>
          <w:p w:rsidR="001D11BA" w:rsidRDefault="001D11BA" w:rsidP="001D11BA">
            <w:pPr>
              <w:rPr>
                <w:sz w:val="22"/>
                <w:szCs w:val="22"/>
              </w:rPr>
            </w:pPr>
            <w:r>
              <w:rPr>
                <w:sz w:val="22"/>
                <w:szCs w:val="22"/>
              </w:rPr>
              <w:t>Class A-1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03753YAA6</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US03753YAA64</w:t>
            </w:r>
          </w:p>
        </w:tc>
      </w:tr>
      <w:tr w:rsidR="001D11BA" w:rsidTr="001D11BA">
        <w:tc>
          <w:tcPr>
            <w:tcW w:w="1654" w:type="pct"/>
            <w:tcBorders>
              <w:top w:val="single" w:sz="4" w:space="0" w:color="auto"/>
              <w:left w:val="single" w:sz="4" w:space="0" w:color="auto"/>
              <w:bottom w:val="single" w:sz="4" w:space="0" w:color="auto"/>
              <w:right w:val="single" w:sz="4" w:space="0" w:color="auto"/>
            </w:tcBorders>
            <w:vAlign w:val="center"/>
          </w:tcPr>
          <w:p w:rsidR="001D11BA" w:rsidRDefault="001D11BA" w:rsidP="001D11BA">
            <w:pPr>
              <w:rPr>
                <w:sz w:val="22"/>
                <w:szCs w:val="22"/>
              </w:rPr>
            </w:pPr>
            <w:r>
              <w:rPr>
                <w:sz w:val="22"/>
                <w:szCs w:val="22"/>
              </w:rPr>
              <w:t>Class B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03753YAC2</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US03753YAC21</w:t>
            </w:r>
          </w:p>
        </w:tc>
      </w:tr>
      <w:tr w:rsidR="001D11BA" w:rsidTr="001D11BA">
        <w:tc>
          <w:tcPr>
            <w:tcW w:w="1654" w:type="pct"/>
            <w:tcBorders>
              <w:top w:val="single" w:sz="4" w:space="0" w:color="auto"/>
              <w:left w:val="single" w:sz="4" w:space="0" w:color="auto"/>
              <w:bottom w:val="single" w:sz="4" w:space="0" w:color="auto"/>
              <w:right w:val="single" w:sz="4" w:space="0" w:color="auto"/>
            </w:tcBorders>
            <w:vAlign w:val="center"/>
            <w:hideMark/>
          </w:tcPr>
          <w:p w:rsidR="001D11BA" w:rsidRDefault="001D11BA" w:rsidP="001D11BA">
            <w:pPr>
              <w:rPr>
                <w:sz w:val="22"/>
                <w:szCs w:val="22"/>
              </w:rPr>
            </w:pPr>
            <w:r>
              <w:rPr>
                <w:sz w:val="22"/>
                <w:szCs w:val="22"/>
              </w:rPr>
              <w:t>Class C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03753YAE8</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US03753YAE86</w:t>
            </w:r>
          </w:p>
        </w:tc>
      </w:tr>
      <w:tr w:rsidR="001D11BA" w:rsidTr="001D11BA">
        <w:tc>
          <w:tcPr>
            <w:tcW w:w="1654" w:type="pct"/>
            <w:tcBorders>
              <w:top w:val="single" w:sz="4" w:space="0" w:color="auto"/>
              <w:left w:val="single" w:sz="4" w:space="0" w:color="auto"/>
              <w:bottom w:val="single" w:sz="4" w:space="0" w:color="auto"/>
              <w:right w:val="single" w:sz="4" w:space="0" w:color="auto"/>
            </w:tcBorders>
            <w:vAlign w:val="center"/>
          </w:tcPr>
          <w:p w:rsidR="001D11BA" w:rsidRDefault="001D11BA" w:rsidP="001D11BA">
            <w:pPr>
              <w:rPr>
                <w:sz w:val="22"/>
                <w:szCs w:val="22"/>
              </w:rPr>
            </w:pPr>
            <w:r>
              <w:rPr>
                <w:sz w:val="22"/>
                <w:szCs w:val="22"/>
              </w:rPr>
              <w:t>Class D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03753YAG3</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US03753YAG35</w:t>
            </w:r>
          </w:p>
        </w:tc>
      </w:tr>
      <w:tr w:rsidR="001D11BA" w:rsidTr="001D11BA">
        <w:tc>
          <w:tcPr>
            <w:tcW w:w="1654" w:type="pct"/>
            <w:tcBorders>
              <w:top w:val="single" w:sz="4" w:space="0" w:color="auto"/>
              <w:left w:val="single" w:sz="4" w:space="0" w:color="auto"/>
              <w:bottom w:val="single" w:sz="4" w:space="0" w:color="auto"/>
              <w:right w:val="single" w:sz="4" w:space="0" w:color="auto"/>
            </w:tcBorders>
          </w:tcPr>
          <w:p w:rsidR="001D11BA" w:rsidRDefault="001D11BA" w:rsidP="001D11BA">
            <w:pPr>
              <w:rPr>
                <w:sz w:val="22"/>
                <w:szCs w:val="22"/>
              </w:rPr>
            </w:pPr>
            <w:r>
              <w:rPr>
                <w:sz w:val="22"/>
                <w:szCs w:val="22"/>
              </w:rPr>
              <w:t xml:space="preserve">Class E Notes </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03753WAA0</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US03753WAA09</w:t>
            </w:r>
          </w:p>
        </w:tc>
      </w:tr>
    </w:tbl>
    <w:p w:rsidR="0033034F" w:rsidRDefault="0038191A">
      <w:pPr>
        <w:spacing w:before="360" w:after="120"/>
        <w:rPr>
          <w:b/>
          <w:sz w:val="22"/>
          <w:szCs w:val="22"/>
        </w:rPr>
      </w:pPr>
      <w:r>
        <w:rPr>
          <w:b/>
          <w:sz w:val="22"/>
          <w:szCs w:val="22"/>
        </w:rPr>
        <w:t>Regulation S Global Secured Notes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3"/>
        <w:gridCol w:w="3164"/>
        <w:gridCol w:w="3093"/>
      </w:tblGrid>
      <w:tr w:rsidR="0033034F">
        <w:tc>
          <w:tcPr>
            <w:tcW w:w="1654" w:type="pct"/>
            <w:tcBorders>
              <w:top w:val="single" w:sz="4" w:space="0" w:color="auto"/>
              <w:left w:val="single" w:sz="4" w:space="0" w:color="auto"/>
              <w:bottom w:val="single" w:sz="4" w:space="0" w:color="auto"/>
              <w:right w:val="single" w:sz="4" w:space="0" w:color="auto"/>
            </w:tcBorders>
            <w:hideMark/>
          </w:tcPr>
          <w:p w:rsidR="0033034F" w:rsidRDefault="0038191A">
            <w:pPr>
              <w:rPr>
                <w:b/>
                <w:sz w:val="22"/>
                <w:szCs w:val="22"/>
              </w:rPr>
            </w:pPr>
            <w:r>
              <w:rPr>
                <w:b/>
                <w:sz w:val="22"/>
                <w:szCs w:val="22"/>
              </w:rPr>
              <w:t>Designation</w:t>
            </w:r>
          </w:p>
        </w:tc>
        <w:tc>
          <w:tcPr>
            <w:tcW w:w="1692" w:type="pct"/>
            <w:tcBorders>
              <w:top w:val="single" w:sz="4" w:space="0" w:color="auto"/>
              <w:left w:val="single" w:sz="4" w:space="0" w:color="auto"/>
              <w:bottom w:val="single" w:sz="4" w:space="0" w:color="auto"/>
              <w:right w:val="single" w:sz="4" w:space="0" w:color="auto"/>
            </w:tcBorders>
            <w:hideMark/>
          </w:tcPr>
          <w:p w:rsidR="0033034F" w:rsidRDefault="0038191A">
            <w:pPr>
              <w:jc w:val="center"/>
              <w:rPr>
                <w:b/>
                <w:sz w:val="22"/>
                <w:szCs w:val="22"/>
              </w:rPr>
            </w:pPr>
            <w:r>
              <w:rPr>
                <w:b/>
                <w:sz w:val="22"/>
                <w:szCs w:val="22"/>
              </w:rPr>
              <w:t>CUSIP</w:t>
            </w:r>
          </w:p>
        </w:tc>
        <w:tc>
          <w:tcPr>
            <w:tcW w:w="1654" w:type="pct"/>
            <w:tcBorders>
              <w:top w:val="single" w:sz="4" w:space="0" w:color="auto"/>
              <w:left w:val="single" w:sz="4" w:space="0" w:color="auto"/>
              <w:bottom w:val="single" w:sz="4" w:space="0" w:color="auto"/>
              <w:right w:val="single" w:sz="4" w:space="0" w:color="auto"/>
            </w:tcBorders>
            <w:hideMark/>
          </w:tcPr>
          <w:p w:rsidR="0033034F" w:rsidRDefault="0038191A">
            <w:pPr>
              <w:jc w:val="center"/>
              <w:rPr>
                <w:b/>
                <w:sz w:val="22"/>
                <w:szCs w:val="22"/>
              </w:rPr>
            </w:pPr>
            <w:r>
              <w:rPr>
                <w:b/>
                <w:sz w:val="22"/>
                <w:szCs w:val="22"/>
              </w:rPr>
              <w:t>ISIN</w:t>
            </w:r>
          </w:p>
        </w:tc>
      </w:tr>
      <w:tr w:rsidR="005F68C3" w:rsidTr="007C0B41">
        <w:tc>
          <w:tcPr>
            <w:tcW w:w="1654" w:type="pct"/>
            <w:tcBorders>
              <w:top w:val="single" w:sz="4" w:space="0" w:color="auto"/>
              <w:left w:val="single" w:sz="4" w:space="0" w:color="auto"/>
              <w:bottom w:val="single" w:sz="4" w:space="0" w:color="auto"/>
              <w:right w:val="single" w:sz="4" w:space="0" w:color="auto"/>
            </w:tcBorders>
            <w:vAlign w:val="center"/>
            <w:hideMark/>
          </w:tcPr>
          <w:p w:rsidR="005F68C3" w:rsidRDefault="005F68C3" w:rsidP="005F68C3">
            <w:pPr>
              <w:rPr>
                <w:sz w:val="22"/>
                <w:szCs w:val="22"/>
              </w:rPr>
            </w:pPr>
            <w:r>
              <w:rPr>
                <w:sz w:val="22"/>
                <w:szCs w:val="22"/>
              </w:rPr>
              <w:t>Class A-1 Notes</w:t>
            </w:r>
          </w:p>
        </w:tc>
        <w:tc>
          <w:tcPr>
            <w:tcW w:w="1692"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G0479YAA8</w:t>
            </w:r>
          </w:p>
        </w:tc>
        <w:tc>
          <w:tcPr>
            <w:tcW w:w="1654"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USG0479YAA85</w:t>
            </w:r>
          </w:p>
        </w:tc>
      </w:tr>
      <w:tr w:rsidR="005F68C3" w:rsidTr="007C0B41">
        <w:tc>
          <w:tcPr>
            <w:tcW w:w="1654" w:type="pct"/>
            <w:tcBorders>
              <w:top w:val="single" w:sz="4" w:space="0" w:color="auto"/>
              <w:left w:val="single" w:sz="4" w:space="0" w:color="auto"/>
              <w:bottom w:val="single" w:sz="4" w:space="0" w:color="auto"/>
              <w:right w:val="single" w:sz="4" w:space="0" w:color="auto"/>
            </w:tcBorders>
            <w:vAlign w:val="center"/>
          </w:tcPr>
          <w:p w:rsidR="005F68C3" w:rsidRDefault="005F68C3" w:rsidP="005F68C3">
            <w:pPr>
              <w:rPr>
                <w:sz w:val="22"/>
                <w:szCs w:val="22"/>
              </w:rPr>
            </w:pPr>
            <w:r>
              <w:rPr>
                <w:sz w:val="22"/>
                <w:szCs w:val="22"/>
              </w:rPr>
              <w:t>Class B Notes</w:t>
            </w:r>
          </w:p>
        </w:tc>
        <w:tc>
          <w:tcPr>
            <w:tcW w:w="1692"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G0479YAB6</w:t>
            </w:r>
          </w:p>
        </w:tc>
        <w:tc>
          <w:tcPr>
            <w:tcW w:w="1654"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USG0479YAB68</w:t>
            </w:r>
          </w:p>
        </w:tc>
      </w:tr>
      <w:tr w:rsidR="005F68C3" w:rsidTr="007C0B41">
        <w:tc>
          <w:tcPr>
            <w:tcW w:w="1654" w:type="pct"/>
            <w:tcBorders>
              <w:top w:val="single" w:sz="4" w:space="0" w:color="auto"/>
              <w:left w:val="single" w:sz="4" w:space="0" w:color="auto"/>
              <w:bottom w:val="single" w:sz="4" w:space="0" w:color="auto"/>
              <w:right w:val="single" w:sz="4" w:space="0" w:color="auto"/>
            </w:tcBorders>
            <w:vAlign w:val="center"/>
            <w:hideMark/>
          </w:tcPr>
          <w:p w:rsidR="005F68C3" w:rsidRDefault="005F68C3" w:rsidP="005F68C3">
            <w:pPr>
              <w:rPr>
                <w:sz w:val="22"/>
                <w:szCs w:val="22"/>
              </w:rPr>
            </w:pPr>
            <w:r>
              <w:rPr>
                <w:sz w:val="22"/>
                <w:szCs w:val="22"/>
              </w:rPr>
              <w:t>Class C Notes</w:t>
            </w:r>
          </w:p>
        </w:tc>
        <w:tc>
          <w:tcPr>
            <w:tcW w:w="1692"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G0479YAC4</w:t>
            </w:r>
          </w:p>
        </w:tc>
        <w:tc>
          <w:tcPr>
            <w:tcW w:w="1654"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USG0479YAC42</w:t>
            </w:r>
          </w:p>
        </w:tc>
      </w:tr>
      <w:tr w:rsidR="005F68C3" w:rsidTr="007C0B41">
        <w:tc>
          <w:tcPr>
            <w:tcW w:w="1654" w:type="pct"/>
            <w:tcBorders>
              <w:top w:val="single" w:sz="4" w:space="0" w:color="auto"/>
              <w:left w:val="single" w:sz="4" w:space="0" w:color="auto"/>
              <w:bottom w:val="single" w:sz="4" w:space="0" w:color="auto"/>
              <w:right w:val="single" w:sz="4" w:space="0" w:color="auto"/>
            </w:tcBorders>
            <w:vAlign w:val="center"/>
          </w:tcPr>
          <w:p w:rsidR="005F68C3" w:rsidRDefault="005F68C3" w:rsidP="005F68C3">
            <w:pPr>
              <w:rPr>
                <w:sz w:val="22"/>
                <w:szCs w:val="22"/>
              </w:rPr>
            </w:pPr>
            <w:r>
              <w:rPr>
                <w:sz w:val="22"/>
                <w:szCs w:val="22"/>
              </w:rPr>
              <w:t>Class D Notes</w:t>
            </w:r>
          </w:p>
        </w:tc>
        <w:tc>
          <w:tcPr>
            <w:tcW w:w="1692"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G0479YAD2</w:t>
            </w:r>
          </w:p>
        </w:tc>
        <w:tc>
          <w:tcPr>
            <w:tcW w:w="1654"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USG0479YAD25</w:t>
            </w:r>
          </w:p>
        </w:tc>
      </w:tr>
      <w:tr w:rsidR="005F68C3" w:rsidTr="007C0B41">
        <w:tc>
          <w:tcPr>
            <w:tcW w:w="1654" w:type="pct"/>
            <w:tcBorders>
              <w:top w:val="single" w:sz="4" w:space="0" w:color="auto"/>
              <w:left w:val="single" w:sz="4" w:space="0" w:color="auto"/>
              <w:bottom w:val="single" w:sz="4" w:space="0" w:color="auto"/>
              <w:right w:val="single" w:sz="4" w:space="0" w:color="auto"/>
            </w:tcBorders>
          </w:tcPr>
          <w:p w:rsidR="005F68C3" w:rsidRDefault="005F68C3" w:rsidP="005F68C3">
            <w:pPr>
              <w:rPr>
                <w:sz w:val="22"/>
                <w:szCs w:val="22"/>
              </w:rPr>
            </w:pPr>
            <w:r>
              <w:rPr>
                <w:sz w:val="22"/>
                <w:szCs w:val="22"/>
              </w:rPr>
              <w:t xml:space="preserve">Class E Notes </w:t>
            </w:r>
          </w:p>
        </w:tc>
        <w:tc>
          <w:tcPr>
            <w:tcW w:w="1692"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G0479WAA2</w:t>
            </w:r>
          </w:p>
        </w:tc>
        <w:tc>
          <w:tcPr>
            <w:tcW w:w="1654" w:type="pct"/>
            <w:tcBorders>
              <w:top w:val="single" w:sz="4" w:space="0" w:color="auto"/>
              <w:left w:val="single" w:sz="4" w:space="0" w:color="auto"/>
              <w:bottom w:val="single" w:sz="4" w:space="0" w:color="auto"/>
              <w:right w:val="single" w:sz="4" w:space="0" w:color="auto"/>
            </w:tcBorders>
            <w:vAlign w:val="center"/>
          </w:tcPr>
          <w:p w:rsidR="005F68C3" w:rsidRPr="001D11BA" w:rsidRDefault="005F68C3" w:rsidP="005F68C3">
            <w:pPr>
              <w:jc w:val="center"/>
              <w:rPr>
                <w:sz w:val="22"/>
                <w:szCs w:val="22"/>
              </w:rPr>
            </w:pPr>
            <w:r w:rsidRPr="001D11BA">
              <w:rPr>
                <w:sz w:val="22"/>
                <w:szCs w:val="22"/>
              </w:rPr>
              <w:t>USG0479WAA20</w:t>
            </w:r>
          </w:p>
        </w:tc>
      </w:tr>
    </w:tbl>
    <w:p w:rsidR="0033034F" w:rsidRDefault="0033034F">
      <w:pPr>
        <w:spacing w:before="360" w:after="120"/>
        <w:rPr>
          <w:b/>
          <w:sz w:val="22"/>
          <w:szCs w:val="22"/>
        </w:rPr>
      </w:pPr>
    </w:p>
    <w:p w:rsidR="0033034F" w:rsidRDefault="0038191A">
      <w:pPr>
        <w:spacing w:before="360" w:after="120"/>
        <w:rPr>
          <w:b/>
          <w:sz w:val="22"/>
          <w:szCs w:val="22"/>
        </w:rPr>
      </w:pPr>
      <w:r>
        <w:rPr>
          <w:b/>
          <w:sz w:val="22"/>
          <w:szCs w:val="22"/>
        </w:rPr>
        <w:t>Certificated Secured Notes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3"/>
        <w:gridCol w:w="3164"/>
        <w:gridCol w:w="3093"/>
      </w:tblGrid>
      <w:tr w:rsidR="007C0B41" w:rsidTr="007C0B41">
        <w:tc>
          <w:tcPr>
            <w:tcW w:w="1654" w:type="pct"/>
            <w:tcBorders>
              <w:top w:val="single" w:sz="4" w:space="0" w:color="auto"/>
              <w:left w:val="single" w:sz="4" w:space="0" w:color="auto"/>
              <w:bottom w:val="single" w:sz="4" w:space="0" w:color="auto"/>
              <w:right w:val="single" w:sz="4" w:space="0" w:color="auto"/>
            </w:tcBorders>
            <w:hideMark/>
          </w:tcPr>
          <w:p w:rsidR="007C0B41" w:rsidRDefault="007C0B41" w:rsidP="007C0B41">
            <w:pPr>
              <w:rPr>
                <w:b/>
                <w:sz w:val="22"/>
                <w:szCs w:val="22"/>
              </w:rPr>
            </w:pPr>
            <w:r>
              <w:rPr>
                <w:b/>
                <w:sz w:val="22"/>
                <w:szCs w:val="22"/>
              </w:rPr>
              <w:t>Designation</w:t>
            </w:r>
          </w:p>
        </w:tc>
        <w:tc>
          <w:tcPr>
            <w:tcW w:w="1692" w:type="pct"/>
            <w:tcBorders>
              <w:top w:val="single" w:sz="4" w:space="0" w:color="auto"/>
              <w:left w:val="single" w:sz="4" w:space="0" w:color="auto"/>
              <w:bottom w:val="single" w:sz="4" w:space="0" w:color="auto"/>
              <w:right w:val="single" w:sz="4" w:space="0" w:color="auto"/>
            </w:tcBorders>
            <w:hideMark/>
          </w:tcPr>
          <w:p w:rsidR="007C0B41" w:rsidRDefault="007C0B41" w:rsidP="007C0B41">
            <w:pPr>
              <w:jc w:val="center"/>
              <w:rPr>
                <w:b/>
                <w:sz w:val="22"/>
                <w:szCs w:val="22"/>
              </w:rPr>
            </w:pPr>
            <w:r>
              <w:rPr>
                <w:b/>
                <w:sz w:val="22"/>
                <w:szCs w:val="22"/>
              </w:rPr>
              <w:t>CUSIP</w:t>
            </w:r>
          </w:p>
        </w:tc>
        <w:tc>
          <w:tcPr>
            <w:tcW w:w="1654" w:type="pct"/>
            <w:tcBorders>
              <w:top w:val="single" w:sz="4" w:space="0" w:color="auto"/>
              <w:left w:val="single" w:sz="4" w:space="0" w:color="auto"/>
              <w:bottom w:val="single" w:sz="4" w:space="0" w:color="auto"/>
              <w:right w:val="single" w:sz="4" w:space="0" w:color="auto"/>
            </w:tcBorders>
            <w:hideMark/>
          </w:tcPr>
          <w:p w:rsidR="007C0B41" w:rsidRDefault="007C0B41" w:rsidP="007C0B41">
            <w:pPr>
              <w:jc w:val="center"/>
              <w:rPr>
                <w:b/>
                <w:sz w:val="22"/>
                <w:szCs w:val="22"/>
              </w:rPr>
            </w:pPr>
            <w:r>
              <w:rPr>
                <w:b/>
                <w:sz w:val="22"/>
                <w:szCs w:val="22"/>
              </w:rPr>
              <w:t>ISIN</w:t>
            </w:r>
          </w:p>
        </w:tc>
      </w:tr>
      <w:tr w:rsidR="001D11BA" w:rsidTr="007C0B41">
        <w:tc>
          <w:tcPr>
            <w:tcW w:w="1654" w:type="pct"/>
            <w:tcBorders>
              <w:top w:val="single" w:sz="4" w:space="0" w:color="auto"/>
              <w:left w:val="single" w:sz="4" w:space="0" w:color="auto"/>
              <w:bottom w:val="single" w:sz="4" w:space="0" w:color="auto"/>
              <w:right w:val="single" w:sz="4" w:space="0" w:color="auto"/>
            </w:tcBorders>
            <w:vAlign w:val="center"/>
            <w:hideMark/>
          </w:tcPr>
          <w:p w:rsidR="001D11BA" w:rsidRDefault="001D11BA" w:rsidP="001D11BA">
            <w:pPr>
              <w:rPr>
                <w:sz w:val="22"/>
                <w:szCs w:val="22"/>
              </w:rPr>
            </w:pPr>
            <w:r>
              <w:rPr>
                <w:sz w:val="22"/>
                <w:szCs w:val="22"/>
              </w:rPr>
              <w:t>Class A-1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03753YAB4</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US03753YAB48</w:t>
            </w:r>
          </w:p>
        </w:tc>
      </w:tr>
      <w:tr w:rsidR="001D11BA" w:rsidTr="007C0B41">
        <w:tc>
          <w:tcPr>
            <w:tcW w:w="1654" w:type="pct"/>
            <w:tcBorders>
              <w:top w:val="single" w:sz="4" w:space="0" w:color="auto"/>
              <w:left w:val="single" w:sz="4" w:space="0" w:color="auto"/>
              <w:bottom w:val="single" w:sz="4" w:space="0" w:color="auto"/>
              <w:right w:val="single" w:sz="4" w:space="0" w:color="auto"/>
            </w:tcBorders>
            <w:vAlign w:val="center"/>
          </w:tcPr>
          <w:p w:rsidR="001D11BA" w:rsidRDefault="001D11BA" w:rsidP="001D11BA">
            <w:pPr>
              <w:rPr>
                <w:sz w:val="22"/>
                <w:szCs w:val="22"/>
              </w:rPr>
            </w:pPr>
            <w:r>
              <w:rPr>
                <w:sz w:val="22"/>
                <w:szCs w:val="22"/>
              </w:rPr>
              <w:t>Class B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03753YAD0</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US03753YAD04</w:t>
            </w:r>
          </w:p>
        </w:tc>
      </w:tr>
      <w:tr w:rsidR="001D11BA" w:rsidTr="007C0B41">
        <w:tc>
          <w:tcPr>
            <w:tcW w:w="1654" w:type="pct"/>
            <w:tcBorders>
              <w:top w:val="single" w:sz="4" w:space="0" w:color="auto"/>
              <w:left w:val="single" w:sz="4" w:space="0" w:color="auto"/>
              <w:bottom w:val="single" w:sz="4" w:space="0" w:color="auto"/>
              <w:right w:val="single" w:sz="4" w:space="0" w:color="auto"/>
            </w:tcBorders>
            <w:vAlign w:val="center"/>
            <w:hideMark/>
          </w:tcPr>
          <w:p w:rsidR="001D11BA" w:rsidRDefault="001D11BA" w:rsidP="001D11BA">
            <w:pPr>
              <w:rPr>
                <w:sz w:val="22"/>
                <w:szCs w:val="22"/>
              </w:rPr>
            </w:pPr>
            <w:r>
              <w:rPr>
                <w:sz w:val="22"/>
                <w:szCs w:val="22"/>
              </w:rPr>
              <w:t>Class C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03753YAF5</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US03753YAF51</w:t>
            </w:r>
          </w:p>
        </w:tc>
      </w:tr>
      <w:tr w:rsidR="001D11BA" w:rsidTr="007C0B41">
        <w:tc>
          <w:tcPr>
            <w:tcW w:w="1654" w:type="pct"/>
            <w:tcBorders>
              <w:top w:val="single" w:sz="4" w:space="0" w:color="auto"/>
              <w:left w:val="single" w:sz="4" w:space="0" w:color="auto"/>
              <w:bottom w:val="single" w:sz="4" w:space="0" w:color="auto"/>
              <w:right w:val="single" w:sz="4" w:space="0" w:color="auto"/>
            </w:tcBorders>
            <w:vAlign w:val="center"/>
          </w:tcPr>
          <w:p w:rsidR="001D11BA" w:rsidRDefault="001D11BA" w:rsidP="001D11BA">
            <w:pPr>
              <w:rPr>
                <w:sz w:val="22"/>
                <w:szCs w:val="22"/>
              </w:rPr>
            </w:pPr>
            <w:r>
              <w:rPr>
                <w:sz w:val="22"/>
                <w:szCs w:val="22"/>
              </w:rPr>
              <w:t>Class D Notes</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03753YAH1</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US03753YAH18</w:t>
            </w:r>
          </w:p>
        </w:tc>
      </w:tr>
      <w:tr w:rsidR="001D11BA" w:rsidTr="007C0B41">
        <w:tc>
          <w:tcPr>
            <w:tcW w:w="1654" w:type="pct"/>
            <w:tcBorders>
              <w:top w:val="single" w:sz="4" w:space="0" w:color="auto"/>
              <w:left w:val="single" w:sz="4" w:space="0" w:color="auto"/>
              <w:bottom w:val="single" w:sz="4" w:space="0" w:color="auto"/>
              <w:right w:val="single" w:sz="4" w:space="0" w:color="auto"/>
            </w:tcBorders>
          </w:tcPr>
          <w:p w:rsidR="001D11BA" w:rsidRDefault="001D11BA" w:rsidP="001D11BA">
            <w:pPr>
              <w:rPr>
                <w:sz w:val="22"/>
                <w:szCs w:val="22"/>
              </w:rPr>
            </w:pPr>
            <w:r>
              <w:rPr>
                <w:sz w:val="22"/>
                <w:szCs w:val="22"/>
              </w:rPr>
              <w:t xml:space="preserve">Class E Notes </w:t>
            </w:r>
          </w:p>
        </w:tc>
        <w:tc>
          <w:tcPr>
            <w:tcW w:w="1692"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03753WAB8</w:t>
            </w:r>
          </w:p>
        </w:tc>
        <w:tc>
          <w:tcPr>
            <w:tcW w:w="1654" w:type="pct"/>
            <w:tcBorders>
              <w:top w:val="single" w:sz="4" w:space="0" w:color="auto"/>
              <w:left w:val="single" w:sz="4" w:space="0" w:color="auto"/>
              <w:bottom w:val="single" w:sz="4" w:space="0" w:color="auto"/>
              <w:right w:val="single" w:sz="4" w:space="0" w:color="auto"/>
            </w:tcBorders>
            <w:vAlign w:val="center"/>
          </w:tcPr>
          <w:p w:rsidR="001D11BA" w:rsidRPr="001D11BA" w:rsidRDefault="001D11BA" w:rsidP="001D11BA">
            <w:pPr>
              <w:jc w:val="center"/>
              <w:rPr>
                <w:sz w:val="22"/>
                <w:szCs w:val="22"/>
              </w:rPr>
            </w:pPr>
            <w:r w:rsidRPr="001D11BA">
              <w:rPr>
                <w:sz w:val="22"/>
                <w:szCs w:val="22"/>
              </w:rPr>
              <w:t>US03753WAB81</w:t>
            </w:r>
          </w:p>
        </w:tc>
      </w:tr>
    </w:tbl>
    <w:p w:rsidR="0033034F" w:rsidRDefault="0038191A">
      <w:pPr>
        <w:pStyle w:val="BodyTextFirstIndentJ1"/>
      </w:pPr>
      <w:r>
        <w:br w:type="column"/>
      </w:r>
      <w:r>
        <w:lastRenderedPageBreak/>
        <w:t>The Issuer (and, if applicable, the Co-Issuer), for value received, hereby promise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 The obligations of the Co-Issuers under this Note and the Indenture are limited recourse obligations of the Co-Issuers payable solely from the Assets in accordance with the Indenture, and following realization of the Assets in accordance with the Indenture, all claims of Noteholders shall be extinguished and shall not thereafter revive.</w:t>
      </w:r>
    </w:p>
    <w:p w:rsidR="0033034F" w:rsidRDefault="0038191A">
      <w:pPr>
        <w:pStyle w:val="BodyTextFirstIndentJ1"/>
      </w:pPr>
      <w:r>
        <w:t xml:space="preserve">The Issuer (and, if applicable, the Co-Issuer) promises to pay, in accordance with the Priority of Payments, interest on the Aggregate Outstanding Amount of this Note on each Payment Date and each other date that interest is required to be paid on this Note upon earlier redemption or payment at a rate per annum equal to the interest rate for this Note in the Note Details set forth above in arrears.  </w:t>
      </w:r>
    </w:p>
    <w:p w:rsidR="0033034F" w:rsidRDefault="0038191A">
      <w:pPr>
        <w:pStyle w:val="BodyTextFirstIndentJ1"/>
      </w:pPr>
      <w:r>
        <w:t>If the Note Details indicate that this Note is floating rate, interest shall be computed on the basis of the actual number of days elapsed in the applicable Interest Accrual Period divided by 360.  If the Note Details indicate that this Note is fixed rate, interest shall be computed on the basis of a 360-day year consisting of twelve 30-day months. To the extent lawful and enforceable, interest that is not paid when due and payable shall accrue interest at the applicable interest rate until paid as provided in the Indenture. The interest so payable on any Payment Date will, as provided in the Indenture, be paid to the Person in whose name this Note (or one or more predecessor Notes) is registered at the close of business on the Record Date for such interest, which shall be the last Business Day of the calendar month prior to such Payment Date.</w:t>
      </w:r>
    </w:p>
    <w:p w:rsidR="0033034F" w:rsidRDefault="0038191A">
      <w:pPr>
        <w:pStyle w:val="BodyTextFirstIndentJ1"/>
      </w:pPr>
      <w:r>
        <w:t>Interest will cease to accrue on this Note or, in the case of a partial repayment, on such repaid part, from the date of repayment or Stated Maturity unless payment of principal is improperly withheld or unless a default is otherwise made with respect to such payments.  The principal of this Note shall be payable on the first Payment Date on which funds are permitted to be used for such purpose in accordance with the Priority of Payments.  The principal of each Note shall be payable no later than the Stated Maturity unless the unpaid principal of such Note becomes due and payable at an earlier date by declaration of acceleration, call for redemption or otherwise.</w:t>
      </w:r>
    </w:p>
    <w:p w:rsidR="0033034F" w:rsidRDefault="0038191A">
      <w:pPr>
        <w:pStyle w:val="BodyTextFirstIndentJ1"/>
      </w:pPr>
      <w:r>
        <w:t>If the Note Details indicate that interest on this Note is deferrable, any interest on this that is not paid when due by operation of the Priority of Payments will be deferred.  Any interest so deferred will be added to the principal balance of the Class to which this Note belongs, and thereafter, interest will accrue on the aggregate outstanding principal amount of such Class of Notes, as so increased.</w:t>
      </w:r>
    </w:p>
    <w:p w:rsidR="0033034F" w:rsidRDefault="0038191A">
      <w:pPr>
        <w:pStyle w:val="BodyTextFirstIndentJ1"/>
      </w:pPr>
      <w: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33034F" w:rsidRDefault="0038191A">
      <w:pPr>
        <w:pStyle w:val="BodyTextFirstIndentJ1"/>
      </w:pPr>
      <w:r>
        <w:t xml:space="preserve">This Note is duly authorized and issued under the Indenture.  Reference is hereby made to the Indenture and all indentures supplemental thereto for a statement of the respective </w:t>
      </w:r>
      <w:r>
        <w:lastRenderedPageBreak/>
        <w:t>rights, limitations of rights, duties and immunities thereunder of the Issuer, the Co-Issuer, the Trustee and the Holders of the Notes and the terms upon which the Notes are, and are to be, authenticated and delivered.</w:t>
      </w:r>
    </w:p>
    <w:p w:rsidR="0033034F" w:rsidRDefault="0038191A">
      <w:pPr>
        <w:pStyle w:val="BodyTextFirstIndentJ1"/>
      </w:pPr>
      <w:r>
        <w:t>Capitalized terms used herein and not otherwise defined shall have the meanings set forth in the Indenture.</w:t>
      </w:r>
    </w:p>
    <w:p w:rsidR="0033034F" w:rsidRDefault="0038191A">
      <w:pPr>
        <w:pStyle w:val="BodyTextFirstIndentJ1"/>
      </w:pPr>
      <w:r>
        <w:t>If this is a Global Secured Note as identified in the Note Details, except as otherwise provided in the Indenture, transfers of this Note shall be limited to transfers of such Global Secured Note in whole, but not in part, to a nominee of DTC or to a successor of DTC or such successor’s nominee. Interests in this Global Secured Note will be transferable in accordance with DTC’s rules and procedures in use at such time, and to transferees acquiring Certificated Secured Notes of the same Class or to a transferee taking an interest in a Global Secured Note of the same Class or to a transferee taking an interest in a Global Secured Note of the opposing designation ((i) Rule 144A, in the case of a Regulation S Global Secured Note or (ii) Regulation S, in the case of a Rule 144A Global Secured Note) of the same Class, subject to and in accordance with the restrictions set forth in the Indenture. Interests in this Global Secured Note may be exchanged for an interest in, or transferred to a transferee taking an interest in, a Global Secured Note of the opposing designation ((i) Rule 144A, in the case of a Regulation S Global Secured Note or (ii) Regulation S, in the case of a Rule 144A Global Secured Note) of the same Class subject to the restrictions as set forth in the Indenture.  This Global Secured Note is subject to mandatory exchange for Certificated Notes of the same Class under the limited circumstances set forth in the Indenture. Upon redemption, exchange of or increase in any principal amount represented by this Global Secured Note, this Global Secured Note shall be endorsed on Schedule A hereto to reflect the reduction of or increase in the principal amount evidenced hereby.</w:t>
      </w:r>
    </w:p>
    <w:p w:rsidR="0033034F" w:rsidRDefault="0038191A">
      <w:pPr>
        <w:pStyle w:val="BodyTextFirstIndentJ1"/>
      </w:pPr>
      <w:r>
        <w:t>If this is a Certificated Secured Note as identified in the Note Details, this Note may be transferred to a transferee acquiring Certificated Secured Notes of the same Class, to a transferee taking an interest in a Rule 144A Global Secured Note of the same Class or to a transferee taking an interest in a Regulation S Global Secured Note of the same Class, subject to and in accordance with the restrictions set forth in the Indenture.</w:t>
      </w:r>
    </w:p>
    <w:p w:rsidR="0033034F" w:rsidRDefault="0038191A">
      <w:pPr>
        <w:pStyle w:val="BodyTextFirstIndentJ1"/>
      </w:pPr>
      <w:r>
        <w:t>This Note is subject to redemption in the manner and subject to the satisfaction of certain conditions set forth in the Indenture.  The Redemption Price for this Note is set forth in the Indenture.</w:t>
      </w:r>
    </w:p>
    <w:p w:rsidR="0033034F" w:rsidRDefault="0038191A">
      <w:pPr>
        <w:pStyle w:val="BodyTextFirstIndentJ1"/>
      </w:pPr>
      <w:r>
        <w:t>The Issuer, the Co-Issuer, the Trustee, and any agent of the Issuer, the Co-Issuer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none of the Issuer, the Co-Issuer, the Trustee or any agent of the Issuer, the Co-Issuer or the Trustee shall be affected by notice to the contrary.</w:t>
      </w:r>
    </w:p>
    <w:p w:rsidR="0033034F" w:rsidRDefault="0038191A">
      <w:pPr>
        <w:pStyle w:val="BodyTextFirstIndentJ1"/>
      </w:pPr>
      <w:r>
        <w:t>If an Event of Default shall occur and be continuing, this Note may become or be declared due and payable in the manner and with the effect provided in the Indenture.</w:t>
      </w:r>
    </w:p>
    <w:p w:rsidR="0033034F" w:rsidRDefault="0038191A">
      <w:pPr>
        <w:pStyle w:val="BodyTextFirstIndentJ1"/>
      </w:pPr>
      <w:r>
        <w:lastRenderedPageBreak/>
        <w:t>This Note shall be issued in the minimum denominations set forth in the Note Details.</w:t>
      </w:r>
    </w:p>
    <w:p w:rsidR="0033034F" w:rsidRDefault="0038191A">
      <w:pPr>
        <w:pStyle w:val="BodyTextFirstIndentJ1"/>
      </w:pPr>
      <w:r>
        <w:t>Title to Notes shall pass by registration in the Register kept by the Registrar, which initially is the Trustee, acting through its Corporate Trust Office.</w:t>
      </w:r>
    </w:p>
    <w:p w:rsidR="0033034F" w:rsidRDefault="0038191A">
      <w:pPr>
        <w:pStyle w:val="BodyTextFirstIndentJ1"/>
      </w:pPr>
      <w:r>
        <w:t>No service charge shall be made for registration of transfer or exchange of this Note, but the Trustee or the Registrar may require payment of a sum sufficient to cover any tax or other governmental charge payable in connection therewith.</w:t>
      </w:r>
    </w:p>
    <w:p w:rsidR="0033034F" w:rsidRDefault="0038191A">
      <w:pPr>
        <w:pStyle w:val="BodyTextFirstIndentJ1"/>
      </w:pPr>
      <w:r>
        <w:t xml:space="preserve">Each Holder and beneficial owner of this Note, by its acceptance of this Note, hereby agrees that it shall not institute against, or join any other Person in instituting against the Issuer, the Co-Issuer or any Issuer Subsidiary any bankruptcy, reorganization, arrangement, insolvency, moratorium or liquidation proceedings or other proceedings under </w:t>
      </w:r>
      <w:r w:rsidR="00B15F8A">
        <w:t>Bermuda</w:t>
      </w:r>
      <w:r>
        <w:t>, U.S. federal or state bankruptcy laws or any similar laws until at least one year and one day after payment in full of the Notes, or, if longer, the applicable preference period then in effect plus one day following such payment in full.</w:t>
      </w:r>
    </w:p>
    <w:p w:rsidR="0033034F" w:rsidRDefault="0038191A">
      <w:pPr>
        <w:pStyle w:val="BodyTextFirstIndentJ1"/>
      </w:pPr>
      <w:r>
        <w:t>In the event that any term or provision contained in this Note shall conflict with or be inconsistent with any term or provision contained in the Indenture, the terms and provisions of the Indenture shall govern with respect to this Note.</w:t>
      </w:r>
    </w:p>
    <w:p w:rsidR="0033034F" w:rsidRDefault="0038191A">
      <w:pPr>
        <w:pStyle w:val="BodyTextFirstIndentJ1"/>
      </w:pPr>
      <w:r>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r>
        <w:br w:type="page"/>
      </w:r>
    </w:p>
    <w:p w:rsidR="0033034F" w:rsidRDefault="0038191A">
      <w:pPr>
        <w:pStyle w:val="BodyTextFirstIndentJ1"/>
      </w:pPr>
      <w:r>
        <w:lastRenderedPageBreak/>
        <w:t>IN WITNESS WHEREOF, the [Co-Issuers have][Issuer has] caused this Note to be duly executed.</w:t>
      </w:r>
    </w:p>
    <w:p w:rsidR="0033034F" w:rsidRDefault="0038191A">
      <w:pPr>
        <w:pStyle w:val="BodyText"/>
      </w:pPr>
      <w:r>
        <w:t>Dated as of _______________, _____.</w:t>
      </w:r>
    </w:p>
    <w:p w:rsidR="0033034F" w:rsidRDefault="007C0B41">
      <w:pPr>
        <w:pStyle w:val="SigBlock"/>
      </w:pPr>
      <w:r>
        <w:t>APEX CREDIT CLO 2022-I</w:t>
      </w:r>
      <w:r w:rsidR="0038191A">
        <w:t xml:space="preserve"> LTD.</w:t>
      </w:r>
      <w:r w:rsidR="0038191A">
        <w:br/>
      </w:r>
    </w:p>
    <w:p w:rsidR="0033034F" w:rsidRDefault="0038191A">
      <w:pPr>
        <w:pStyle w:val="SigBlock"/>
      </w:pPr>
      <w:r>
        <w:t>By:</w:t>
      </w:r>
      <w:r>
        <w:rPr>
          <w:u w:val="single"/>
        </w:rPr>
        <w:tab/>
      </w:r>
      <w:r>
        <w:rPr>
          <w:u w:val="single"/>
        </w:rPr>
        <w:br/>
      </w:r>
      <w:r>
        <w:t xml:space="preserve">      Name: </w:t>
      </w:r>
      <w:r>
        <w:br/>
        <w:t xml:space="preserve">      Title:</w:t>
      </w:r>
      <w:r>
        <w:br/>
      </w:r>
      <w:r>
        <w:br/>
      </w:r>
    </w:p>
    <w:p w:rsidR="0033034F" w:rsidRDefault="0038191A">
      <w:pPr>
        <w:pStyle w:val="SigBlock"/>
      </w:pPr>
      <w:r>
        <w:t>[</w:t>
      </w:r>
      <w:r w:rsidR="007C0B41">
        <w:t>APEX CREDIT CLO 2022-I</w:t>
      </w:r>
      <w:r>
        <w:t xml:space="preserve"> LLC</w:t>
      </w:r>
      <w:r>
        <w:br/>
      </w:r>
    </w:p>
    <w:p w:rsidR="0033034F" w:rsidRDefault="0038191A">
      <w:pPr>
        <w:pStyle w:val="SigBlock"/>
      </w:pPr>
      <w:r>
        <w:t>By:</w:t>
      </w:r>
      <w:r>
        <w:rPr>
          <w:u w:val="single"/>
        </w:rPr>
        <w:tab/>
      </w:r>
      <w:r>
        <w:rPr>
          <w:u w:val="single"/>
        </w:rPr>
        <w:br/>
      </w:r>
      <w:r>
        <w:t xml:space="preserve">      Name:  Donald J. Puglisi</w:t>
      </w:r>
      <w:r>
        <w:br/>
        <w:t xml:space="preserve">      Title:]</w:t>
      </w:r>
    </w:p>
    <w:p w:rsidR="0033034F" w:rsidRDefault="0033034F"/>
    <w:p w:rsidR="0033034F" w:rsidRDefault="0038191A">
      <w:r>
        <w:br w:type="page"/>
      </w:r>
    </w:p>
    <w:p w:rsidR="0033034F" w:rsidRDefault="0038191A">
      <w:pPr>
        <w:pStyle w:val="TitleC"/>
      </w:pPr>
      <w:r>
        <w:lastRenderedPageBreak/>
        <w:t>CERTIFICATE OF AUTHENTICATION</w:t>
      </w:r>
    </w:p>
    <w:p w:rsidR="0033034F" w:rsidRDefault="0038191A">
      <w:pPr>
        <w:pStyle w:val="BodyTextFirstIndent"/>
      </w:pPr>
      <w:r>
        <w:t>This is one of the Notes referred to in the within-mentioned Indenture.</w:t>
      </w:r>
    </w:p>
    <w:p w:rsidR="0033034F" w:rsidRDefault="0033034F">
      <w:pPr>
        <w:pStyle w:val="BodyTextFirstIndent"/>
      </w:pPr>
    </w:p>
    <w:p w:rsidR="0033034F" w:rsidRDefault="0038191A">
      <w:pPr>
        <w:pStyle w:val="SigBlock"/>
      </w:pPr>
      <w:r>
        <w:t>CITIBANK, N.A., as Trustee</w:t>
      </w:r>
      <w:r>
        <w:br/>
      </w:r>
    </w:p>
    <w:p w:rsidR="0033034F" w:rsidRDefault="0038191A">
      <w:pPr>
        <w:pStyle w:val="SigBlock"/>
      </w:pPr>
      <w:r>
        <w:t>By:___________________________________</w:t>
      </w:r>
      <w:r>
        <w:rPr>
          <w:u w:val="single"/>
        </w:rPr>
        <w:br/>
      </w:r>
      <w:r>
        <w:t xml:space="preserve">                       Authorized Signatory</w:t>
      </w:r>
    </w:p>
    <w:p w:rsidR="0033034F" w:rsidRDefault="0033034F"/>
    <w:p w:rsidR="0033034F" w:rsidRDefault="0038191A">
      <w:pPr>
        <w:rPr>
          <w:u w:val="single"/>
        </w:rPr>
      </w:pPr>
      <w:r>
        <w:br w:type="page"/>
      </w:r>
    </w:p>
    <w:p w:rsidR="0033034F" w:rsidRDefault="0038191A">
      <w:pPr>
        <w:pStyle w:val="TitleUC"/>
      </w:pPr>
      <w:r>
        <w:lastRenderedPageBreak/>
        <w:t>SCHEDULE A</w:t>
      </w:r>
    </w:p>
    <w:p w:rsidR="0033034F" w:rsidRDefault="0038191A">
      <w:pPr>
        <w:pStyle w:val="TitleUC"/>
      </w:pPr>
      <w:r>
        <w:t>SCHEDULE OF EXCHANGES OR REDEMPTIONS</w:t>
      </w:r>
    </w:p>
    <w:p w:rsidR="0033034F" w:rsidRDefault="0038191A">
      <w:pPr>
        <w:pStyle w:val="BodyTextFirstIndent"/>
      </w:pPr>
      <w:r>
        <w:t>The following exchanges, redemptions of or increase in the whole or a part of the Notes represented by this Global Secured Note have been made:</w:t>
      </w:r>
    </w:p>
    <w:tbl>
      <w:tblP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10" w:type="dxa"/>
          <w:right w:w="10" w:type="dxa"/>
        </w:tblCellMar>
        <w:tblLook w:val="0000" w:firstRow="0" w:lastRow="0" w:firstColumn="0" w:lastColumn="0" w:noHBand="0" w:noVBand="0"/>
      </w:tblPr>
      <w:tblGrid>
        <w:gridCol w:w="1458"/>
        <w:gridCol w:w="1926"/>
        <w:gridCol w:w="2394"/>
        <w:gridCol w:w="2430"/>
        <w:gridCol w:w="1260"/>
      </w:tblGrid>
      <w:tr w:rsidR="0033034F">
        <w:trPr>
          <w:cantSplit/>
          <w:jc w:val="center"/>
        </w:trPr>
        <w:tc>
          <w:tcPr>
            <w:tcW w:w="1458" w:type="dxa"/>
            <w:tcBorders>
              <w:top w:val="double" w:sz="6" w:space="0" w:color="auto"/>
              <w:left w:val="double" w:sz="6" w:space="0" w:color="auto"/>
              <w:bottom w:val="nil"/>
              <w:right w:val="single" w:sz="6" w:space="0" w:color="auto"/>
            </w:tcBorders>
            <w:vAlign w:val="bottom"/>
          </w:tcPr>
          <w:p w:rsidR="0033034F" w:rsidRDefault="0038191A">
            <w:pPr>
              <w:rPr>
                <w:sz w:val="20"/>
                <w:szCs w:val="20"/>
              </w:rPr>
            </w:pPr>
            <w:r>
              <w:rPr>
                <w:sz w:val="20"/>
                <w:szCs w:val="20"/>
              </w:rPr>
              <w:t>Date</w:t>
            </w:r>
          </w:p>
          <w:p w:rsidR="0033034F" w:rsidRDefault="0038191A">
            <w:pPr>
              <w:rPr>
                <w:sz w:val="20"/>
                <w:szCs w:val="20"/>
              </w:rPr>
            </w:pPr>
            <w:r>
              <w:rPr>
                <w:sz w:val="20"/>
                <w:szCs w:val="20"/>
              </w:rPr>
              <w:t>exchange/</w:t>
            </w:r>
          </w:p>
          <w:p w:rsidR="0033034F" w:rsidRDefault="0038191A">
            <w:pPr>
              <w:rPr>
                <w:sz w:val="20"/>
                <w:szCs w:val="20"/>
              </w:rPr>
            </w:pPr>
            <w:r>
              <w:rPr>
                <w:sz w:val="20"/>
                <w:szCs w:val="20"/>
              </w:rPr>
              <w:t>redemption/ increase made</w:t>
            </w:r>
          </w:p>
        </w:tc>
        <w:tc>
          <w:tcPr>
            <w:tcW w:w="1926" w:type="dxa"/>
            <w:tcBorders>
              <w:top w:val="double" w:sz="6" w:space="0" w:color="auto"/>
              <w:left w:val="single" w:sz="6" w:space="0" w:color="auto"/>
              <w:bottom w:val="nil"/>
              <w:right w:val="single" w:sz="6" w:space="0" w:color="auto"/>
            </w:tcBorders>
            <w:vAlign w:val="bottom"/>
          </w:tcPr>
          <w:p w:rsidR="0033034F" w:rsidRDefault="0038191A">
            <w:pPr>
              <w:rPr>
                <w:sz w:val="20"/>
                <w:szCs w:val="20"/>
              </w:rPr>
            </w:pPr>
            <w:r>
              <w:rPr>
                <w:sz w:val="20"/>
                <w:szCs w:val="20"/>
              </w:rPr>
              <w:t xml:space="preserve">Original principal amount </w:t>
            </w:r>
          </w:p>
        </w:tc>
        <w:tc>
          <w:tcPr>
            <w:tcW w:w="2394" w:type="dxa"/>
            <w:tcBorders>
              <w:top w:val="double" w:sz="6" w:space="0" w:color="auto"/>
              <w:left w:val="nil"/>
              <w:bottom w:val="nil"/>
              <w:right w:val="single" w:sz="6" w:space="0" w:color="auto"/>
            </w:tcBorders>
            <w:vAlign w:val="bottom"/>
          </w:tcPr>
          <w:p w:rsidR="0033034F" w:rsidRDefault="0038191A">
            <w:pPr>
              <w:rPr>
                <w:sz w:val="20"/>
                <w:szCs w:val="20"/>
              </w:rPr>
            </w:pPr>
            <w:r>
              <w:rPr>
                <w:sz w:val="20"/>
                <w:szCs w:val="20"/>
              </w:rPr>
              <w:t>Part of principal</w:t>
            </w:r>
          </w:p>
          <w:p w:rsidR="0033034F" w:rsidRDefault="0038191A">
            <w:pPr>
              <w:suppressAutoHyphens/>
              <w:rPr>
                <w:sz w:val="20"/>
                <w:szCs w:val="20"/>
              </w:rPr>
            </w:pPr>
            <w:r>
              <w:rPr>
                <w:sz w:val="20"/>
                <w:szCs w:val="20"/>
              </w:rPr>
              <w:t xml:space="preserve">amount </w:t>
            </w:r>
          </w:p>
          <w:p w:rsidR="0033034F" w:rsidRDefault="0038191A">
            <w:pPr>
              <w:rPr>
                <w:sz w:val="20"/>
                <w:szCs w:val="20"/>
              </w:rPr>
            </w:pPr>
            <w:r>
              <w:rPr>
                <w:sz w:val="20"/>
                <w:szCs w:val="20"/>
              </w:rPr>
              <w:t>exchanged/redeemed/</w:t>
            </w:r>
          </w:p>
          <w:p w:rsidR="0033034F" w:rsidRDefault="0038191A">
            <w:pPr>
              <w:rPr>
                <w:sz w:val="20"/>
                <w:szCs w:val="20"/>
              </w:rPr>
            </w:pPr>
            <w:r>
              <w:rPr>
                <w:sz w:val="20"/>
                <w:szCs w:val="20"/>
              </w:rPr>
              <w:t>increased</w:t>
            </w:r>
          </w:p>
        </w:tc>
        <w:tc>
          <w:tcPr>
            <w:tcW w:w="2430" w:type="dxa"/>
            <w:tcBorders>
              <w:top w:val="double" w:sz="6" w:space="0" w:color="auto"/>
              <w:left w:val="single" w:sz="6" w:space="0" w:color="auto"/>
              <w:bottom w:val="nil"/>
              <w:right w:val="single" w:sz="6" w:space="0" w:color="auto"/>
            </w:tcBorders>
            <w:vAlign w:val="bottom"/>
          </w:tcPr>
          <w:p w:rsidR="0033034F" w:rsidRDefault="0038191A">
            <w:pPr>
              <w:rPr>
                <w:sz w:val="20"/>
                <w:szCs w:val="20"/>
              </w:rPr>
            </w:pPr>
            <w:r>
              <w:rPr>
                <w:sz w:val="20"/>
                <w:szCs w:val="20"/>
              </w:rPr>
              <w:t>Remaining</w:t>
            </w:r>
          </w:p>
          <w:p w:rsidR="0033034F" w:rsidRDefault="0038191A">
            <w:pPr>
              <w:rPr>
                <w:sz w:val="20"/>
                <w:szCs w:val="20"/>
              </w:rPr>
            </w:pPr>
            <w:r>
              <w:rPr>
                <w:sz w:val="20"/>
                <w:szCs w:val="20"/>
              </w:rPr>
              <w:t>principal amount</w:t>
            </w:r>
          </w:p>
          <w:p w:rsidR="0033034F" w:rsidRDefault="0038191A">
            <w:pPr>
              <w:rPr>
                <w:sz w:val="20"/>
                <w:szCs w:val="20"/>
              </w:rPr>
            </w:pPr>
            <w:r>
              <w:rPr>
                <w:sz w:val="20"/>
                <w:szCs w:val="20"/>
              </w:rPr>
              <w:t>following such</w:t>
            </w:r>
          </w:p>
          <w:p w:rsidR="0033034F" w:rsidRDefault="0038191A">
            <w:pPr>
              <w:rPr>
                <w:sz w:val="20"/>
                <w:szCs w:val="20"/>
              </w:rPr>
            </w:pPr>
            <w:r>
              <w:rPr>
                <w:sz w:val="20"/>
                <w:szCs w:val="20"/>
              </w:rPr>
              <w:t>exchange/redemption/</w:t>
            </w:r>
          </w:p>
          <w:p w:rsidR="0033034F" w:rsidRDefault="0038191A">
            <w:pPr>
              <w:rPr>
                <w:sz w:val="20"/>
                <w:szCs w:val="20"/>
              </w:rPr>
            </w:pPr>
            <w:r>
              <w:rPr>
                <w:sz w:val="20"/>
                <w:szCs w:val="20"/>
              </w:rPr>
              <w:t>increase</w:t>
            </w:r>
          </w:p>
        </w:tc>
        <w:tc>
          <w:tcPr>
            <w:tcW w:w="1260" w:type="dxa"/>
            <w:tcBorders>
              <w:top w:val="double" w:sz="6" w:space="0" w:color="auto"/>
              <w:left w:val="single" w:sz="6" w:space="0" w:color="auto"/>
              <w:bottom w:val="single" w:sz="6" w:space="0" w:color="auto"/>
              <w:right w:val="double" w:sz="6" w:space="0" w:color="auto"/>
            </w:tcBorders>
            <w:vAlign w:val="bottom"/>
          </w:tcPr>
          <w:p w:rsidR="0033034F" w:rsidRDefault="0038191A">
            <w:pPr>
              <w:rPr>
                <w:sz w:val="20"/>
                <w:szCs w:val="20"/>
              </w:rPr>
            </w:pPr>
            <w:r>
              <w:rPr>
                <w:sz w:val="20"/>
                <w:szCs w:val="20"/>
              </w:rPr>
              <w:t>Notation made by</w:t>
            </w:r>
          </w:p>
          <w:p w:rsidR="0033034F" w:rsidRDefault="0038191A">
            <w:pPr>
              <w:rPr>
                <w:sz w:val="20"/>
                <w:szCs w:val="20"/>
              </w:rPr>
            </w:pPr>
            <w:r>
              <w:rPr>
                <w:sz w:val="20"/>
                <w:szCs w:val="20"/>
              </w:rPr>
              <w:t>or on behalf of the Issuer</w:t>
            </w:r>
          </w:p>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8191A">
            <w:r>
              <w:t>$[</w:t>
            </w:r>
            <w:r>
              <w:sym w:font="Wingdings" w:char="F06C"/>
            </w:r>
            <w:r>
              <w:t>]</w:t>
            </w:r>
          </w:p>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nil"/>
              <w:right w:val="single" w:sz="6" w:space="0" w:color="auto"/>
            </w:tcBorders>
          </w:tcPr>
          <w:p w:rsidR="0033034F" w:rsidRDefault="0033034F"/>
        </w:tc>
        <w:tc>
          <w:tcPr>
            <w:tcW w:w="1926" w:type="dxa"/>
            <w:tcBorders>
              <w:top w:val="single" w:sz="6" w:space="0" w:color="auto"/>
              <w:left w:val="single" w:sz="6" w:space="0" w:color="auto"/>
              <w:bottom w:val="nil"/>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430" w:type="dxa"/>
            <w:tcBorders>
              <w:top w:val="single" w:sz="6" w:space="0" w:color="auto"/>
              <w:left w:val="single" w:sz="6" w:space="0" w:color="auto"/>
              <w:bottom w:val="single" w:sz="6" w:space="0" w:color="auto"/>
              <w:right w:val="single" w:sz="6" w:space="0" w:color="auto"/>
            </w:tcBorders>
          </w:tcPr>
          <w:p w:rsidR="0033034F" w:rsidRDefault="0033034F"/>
        </w:tc>
        <w:tc>
          <w:tcPr>
            <w:tcW w:w="1260"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single" w:sz="6" w:space="0" w:color="auto"/>
              <w:right w:val="single" w:sz="6" w:space="0" w:color="auto"/>
            </w:tcBorders>
          </w:tcPr>
          <w:p w:rsidR="0033034F" w:rsidRDefault="0033034F"/>
        </w:tc>
        <w:tc>
          <w:tcPr>
            <w:tcW w:w="1926"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nil"/>
              <w:right w:val="single" w:sz="6" w:space="0" w:color="auto"/>
            </w:tcBorders>
          </w:tcPr>
          <w:p w:rsidR="0033034F" w:rsidRDefault="0033034F"/>
        </w:tc>
        <w:tc>
          <w:tcPr>
            <w:tcW w:w="2430" w:type="dxa"/>
            <w:tcBorders>
              <w:top w:val="single" w:sz="6" w:space="0" w:color="auto"/>
              <w:left w:val="single" w:sz="6" w:space="0" w:color="auto"/>
              <w:bottom w:val="nil"/>
              <w:right w:val="single" w:sz="6" w:space="0" w:color="auto"/>
            </w:tcBorders>
          </w:tcPr>
          <w:p w:rsidR="0033034F" w:rsidRDefault="0033034F"/>
        </w:tc>
        <w:tc>
          <w:tcPr>
            <w:tcW w:w="1260" w:type="dxa"/>
            <w:tcBorders>
              <w:top w:val="single" w:sz="6" w:space="0" w:color="auto"/>
              <w:left w:val="single" w:sz="6" w:space="0" w:color="auto"/>
              <w:bottom w:val="nil"/>
              <w:right w:val="double" w:sz="6" w:space="0" w:color="auto"/>
            </w:tcBorders>
          </w:tcPr>
          <w:p w:rsidR="0033034F" w:rsidRDefault="0033034F"/>
        </w:tc>
      </w:tr>
      <w:tr w:rsidR="0033034F">
        <w:trPr>
          <w:cantSplit/>
          <w:jc w:val="center"/>
        </w:trPr>
        <w:tc>
          <w:tcPr>
            <w:tcW w:w="1458" w:type="dxa"/>
            <w:tcBorders>
              <w:top w:val="single" w:sz="6" w:space="0" w:color="auto"/>
              <w:left w:val="double" w:sz="6" w:space="0" w:color="auto"/>
              <w:bottom w:val="double" w:sz="6" w:space="0" w:color="auto"/>
              <w:right w:val="single" w:sz="6" w:space="0" w:color="auto"/>
            </w:tcBorders>
          </w:tcPr>
          <w:p w:rsidR="0033034F" w:rsidRDefault="0033034F"/>
        </w:tc>
        <w:tc>
          <w:tcPr>
            <w:tcW w:w="1926" w:type="dxa"/>
            <w:tcBorders>
              <w:top w:val="single" w:sz="6" w:space="0" w:color="auto"/>
              <w:left w:val="single" w:sz="6" w:space="0" w:color="auto"/>
              <w:bottom w:val="double" w:sz="6" w:space="0" w:color="auto"/>
              <w:right w:val="single" w:sz="6" w:space="0" w:color="auto"/>
            </w:tcBorders>
          </w:tcPr>
          <w:p w:rsidR="0033034F" w:rsidRDefault="0033034F"/>
        </w:tc>
        <w:tc>
          <w:tcPr>
            <w:tcW w:w="2394" w:type="dxa"/>
            <w:tcBorders>
              <w:top w:val="single" w:sz="6" w:space="0" w:color="auto"/>
              <w:left w:val="single" w:sz="6" w:space="0" w:color="auto"/>
              <w:bottom w:val="double" w:sz="6" w:space="0" w:color="auto"/>
              <w:right w:val="single" w:sz="6" w:space="0" w:color="auto"/>
            </w:tcBorders>
          </w:tcPr>
          <w:p w:rsidR="0033034F" w:rsidRDefault="0033034F"/>
        </w:tc>
        <w:tc>
          <w:tcPr>
            <w:tcW w:w="2430" w:type="dxa"/>
            <w:tcBorders>
              <w:top w:val="single" w:sz="6" w:space="0" w:color="auto"/>
              <w:left w:val="single" w:sz="6" w:space="0" w:color="auto"/>
              <w:bottom w:val="double" w:sz="6" w:space="0" w:color="auto"/>
              <w:right w:val="single" w:sz="6" w:space="0" w:color="auto"/>
            </w:tcBorders>
          </w:tcPr>
          <w:p w:rsidR="0033034F" w:rsidRDefault="0033034F"/>
        </w:tc>
        <w:tc>
          <w:tcPr>
            <w:tcW w:w="1260" w:type="dxa"/>
            <w:tcBorders>
              <w:top w:val="single" w:sz="6" w:space="0" w:color="auto"/>
              <w:left w:val="single" w:sz="6" w:space="0" w:color="auto"/>
              <w:bottom w:val="double" w:sz="6" w:space="0" w:color="auto"/>
              <w:right w:val="double" w:sz="6" w:space="0" w:color="auto"/>
            </w:tcBorders>
          </w:tcPr>
          <w:p w:rsidR="0033034F" w:rsidRDefault="0033034F"/>
        </w:tc>
      </w:tr>
    </w:tbl>
    <w:p w:rsidR="0033034F" w:rsidRDefault="0033034F"/>
    <w:p w:rsidR="0033034F" w:rsidRDefault="0038191A">
      <w:r>
        <w:t>]</w:t>
      </w:r>
      <w:r>
        <w:rPr>
          <w:rStyle w:val="FootnoteReference"/>
        </w:rPr>
        <w:footnoteReference w:id="5"/>
      </w:r>
      <w:r>
        <w:br w:type="page"/>
      </w:r>
    </w:p>
    <w:p w:rsidR="0033034F" w:rsidRDefault="0038191A">
      <w:pPr>
        <w:pStyle w:val="TitleUC"/>
      </w:pPr>
      <w:r>
        <w:lastRenderedPageBreak/>
        <w:t>SCHEDULE A</w:t>
      </w:r>
    </w:p>
    <w:p w:rsidR="0033034F" w:rsidRDefault="0038191A">
      <w:pPr>
        <w:pStyle w:val="TitleC"/>
        <w:rPr>
          <w:smallCaps/>
        </w:rPr>
      </w:pPr>
      <w:r>
        <w:rPr>
          <w:smallCaps/>
        </w:rPr>
        <w:t>Assignment Form</w:t>
      </w:r>
    </w:p>
    <w:p w:rsidR="0033034F" w:rsidRDefault="0038191A">
      <w:pPr>
        <w:pStyle w:val="BodyText"/>
      </w:pPr>
      <w:r>
        <w:t>For value received ___________________________________________</w:t>
      </w:r>
    </w:p>
    <w:p w:rsidR="0033034F" w:rsidRDefault="0038191A">
      <w:pPr>
        <w:pStyle w:val="BodyText"/>
      </w:pPr>
      <w:r>
        <w:t>does hereby sell, assign, and transfer to</w:t>
      </w:r>
    </w:p>
    <w:p w:rsidR="0033034F" w:rsidRDefault="0038191A">
      <w:pPr>
        <w:pStyle w:val="Indent1"/>
        <w:jc w:val="left"/>
      </w:pPr>
      <w:r>
        <w:t>___________________________________________</w:t>
      </w:r>
    </w:p>
    <w:p w:rsidR="0033034F" w:rsidRDefault="0038191A">
      <w:pPr>
        <w:pStyle w:val="Indent1"/>
        <w:jc w:val="left"/>
      </w:pPr>
      <w:r>
        <w:t>___________________________________________</w:t>
      </w:r>
      <w:r>
        <w:br/>
        <w:t>Please insert social security or</w:t>
      </w:r>
      <w:r>
        <w:br/>
        <w:t>other identifying number of assignee</w:t>
      </w:r>
    </w:p>
    <w:p w:rsidR="0033034F" w:rsidRDefault="0038191A">
      <w:pPr>
        <w:pStyle w:val="Indent1"/>
        <w:jc w:val="left"/>
      </w:pPr>
      <w:r>
        <w:t>Please print or type name</w:t>
      </w:r>
      <w:r>
        <w:br/>
        <w:t>and address, including zip code,</w:t>
      </w:r>
      <w:r>
        <w:br/>
        <w:t>of assignee:</w:t>
      </w:r>
    </w:p>
    <w:p w:rsidR="0033034F" w:rsidRDefault="0038191A">
      <w:pPr>
        <w:pStyle w:val="BodyText"/>
      </w:pPr>
      <w:r>
        <w:t>___________________________________________________________</w:t>
      </w:r>
    </w:p>
    <w:p w:rsidR="0033034F" w:rsidRDefault="0038191A">
      <w:pPr>
        <w:pStyle w:val="BodyText"/>
      </w:pPr>
      <w:r>
        <w:t>___________________________________________________________</w:t>
      </w:r>
    </w:p>
    <w:p w:rsidR="0033034F" w:rsidRDefault="0038191A">
      <w:pPr>
        <w:pStyle w:val="BodyText"/>
      </w:pPr>
      <w:r>
        <w:t>___________________________________________________________</w:t>
      </w:r>
    </w:p>
    <w:p w:rsidR="0033034F" w:rsidRDefault="0038191A">
      <w:pPr>
        <w:pStyle w:val="BodyText"/>
      </w:pPr>
      <w:r>
        <w:t>___________________________________________________________</w:t>
      </w:r>
    </w:p>
    <w:p w:rsidR="0033034F" w:rsidRDefault="0038191A">
      <w:pPr>
        <w:pStyle w:val="BodyTextSingleSpJ"/>
      </w:pPr>
      <w:r>
        <w:t>the within Note and does hereby irrevocably constitute and appoint _____________________ Attorney to transfer the Note on the books of the Trustee with full power of substitution in the premises.</w:t>
      </w:r>
    </w:p>
    <w:p w:rsidR="0033034F" w:rsidRDefault="0038191A">
      <w:pPr>
        <w:pStyle w:val="SigBlockDate"/>
      </w:pPr>
      <w:r>
        <w:t>Date: _______________</w:t>
      </w:r>
      <w:r>
        <w:tab/>
        <w:t>Your Signature</w:t>
      </w:r>
      <w:r>
        <w:br/>
      </w:r>
      <w:r>
        <w:rPr>
          <w:u w:val="single"/>
        </w:rPr>
        <w:tab/>
      </w:r>
      <w:r>
        <w:br/>
        <w:t>(Sign exactly as your name</w:t>
      </w:r>
      <w:r>
        <w:br/>
        <w:t xml:space="preserve">  appears in the security)]</w:t>
      </w:r>
      <w:r>
        <w:rPr>
          <w:rStyle w:val="FootnoteReference"/>
        </w:rPr>
        <w:footnoteReference w:id="6"/>
      </w:r>
    </w:p>
    <w:p w:rsidR="0033034F" w:rsidRDefault="0033034F"/>
    <w:p w:rsidR="0033034F" w:rsidRDefault="0033034F">
      <w:pPr>
        <w:sectPr w:rsidR="0033034F">
          <w:footerReference w:type="even" r:id="rId8"/>
          <w:footerReference w:type="default" r:id="rId9"/>
          <w:headerReference w:type="first" r:id="rId10"/>
          <w:footerReference w:type="first" r:id="rId11"/>
          <w:footnotePr>
            <w:numRestart w:val="eachSect"/>
          </w:footnotePr>
          <w:pgSz w:w="12240" w:h="15840" w:code="1"/>
          <w:pgMar w:top="1440" w:right="1440" w:bottom="1440" w:left="1440" w:header="720" w:footer="720" w:gutter="0"/>
          <w:pgNumType w:start="1" w:chapStyle="2"/>
          <w:cols w:space="720"/>
          <w:titlePg/>
          <w:docGrid w:linePitch="360"/>
        </w:sectPr>
      </w:pPr>
    </w:p>
    <w:p w:rsidR="0033034F" w:rsidRDefault="0033034F">
      <w:pPr>
        <w:pStyle w:val="Heading2"/>
      </w:pPr>
    </w:p>
    <w:p w:rsidR="0033034F" w:rsidRDefault="0038191A">
      <w:pPr>
        <w:pStyle w:val="Title"/>
      </w:pPr>
      <w:r>
        <w:t>FORM OF SUBORDINATED NOTE</w:t>
      </w:r>
    </w:p>
    <w:p w:rsidR="0033034F" w:rsidRDefault="0038191A">
      <w:pPr>
        <w:pStyle w:val="TitleC"/>
      </w:pPr>
      <w:r>
        <w:t>SUBORDINATED NOTE</w:t>
      </w:r>
      <w:r>
        <w:br/>
        <w:t>representing</w:t>
      </w:r>
    </w:p>
    <w:p w:rsidR="0033034F" w:rsidRDefault="007C0B41">
      <w:pPr>
        <w:pStyle w:val="TitleC"/>
      </w:pPr>
      <w:r>
        <w:t>SUBORDINATED NOTES DUE 2033</w:t>
      </w:r>
    </w:p>
    <w:p w:rsidR="0033034F" w:rsidRDefault="0038191A">
      <w:pPr>
        <w:pStyle w:val="BlockText"/>
        <w:ind w:left="0" w:right="0"/>
        <w:jc w:val="both"/>
        <w:rPr>
          <w:sz w:val="22"/>
          <w:szCs w:val="22"/>
        </w:rPr>
      </w:pPr>
      <w:r>
        <w:rPr>
          <w:sz w:val="22"/>
          <w:szCs w:val="22"/>
        </w:rPr>
        <w:t>THIS NOTE IS SUBJECT TO THE TERMS AND CONDITIONS OF THE INDENTURE REFERRED TO HEREIN.  THIS NOTE HAS NOT BEEN AND WILL NOT BE REGISTERED OR QUALIFIED UNDER THE SECURITIES ACT OF 1933, AS AMENDED (THE “</w:t>
      </w:r>
      <w:r>
        <w:rPr>
          <w:b/>
          <w:sz w:val="22"/>
          <w:szCs w:val="22"/>
        </w:rPr>
        <w:t>SECURITIES ACT</w:t>
      </w:r>
      <w:r>
        <w:rPr>
          <w:sz w:val="22"/>
          <w:szCs w:val="22"/>
        </w:rPr>
        <w:t>”) OR THE SECURITIES LAWS OF ANY STATE OF THE UNITED STATES, AND MAY BE REOFFERED, RESOLD, PLEDGED OR OTHERWISE TRANSFERRED ONLY TO A PERSON THAT IS: (A)(1)(i) A “QUALIFIED PURCHASER,” AS DEFINED IN SECTION 2(a)(51) OF THE INVESTMENT COMPANY ACT OF 1940, AS AMENDED, AND THE RULES THEREUNDER, (A “</w:t>
      </w:r>
      <w:r>
        <w:rPr>
          <w:b/>
          <w:sz w:val="22"/>
          <w:szCs w:val="22"/>
        </w:rPr>
        <w:t>QUALIFIED PURCHASER</w:t>
      </w:r>
      <w:r>
        <w:rPr>
          <w:sz w:val="22"/>
          <w:szCs w:val="22"/>
        </w:rPr>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Pr>
          <w:b/>
          <w:sz w:val="22"/>
          <w:szCs w:val="22"/>
        </w:rPr>
        <w:t>RULE 144A</w:t>
      </w:r>
      <w:r>
        <w:rPr>
          <w:sz w:val="22"/>
          <w:szCs w:val="22"/>
        </w:rPr>
        <w:t>”) UNDER THE SECURITIES ACT (A “</w:t>
      </w:r>
      <w:r>
        <w:rPr>
          <w:b/>
          <w:sz w:val="22"/>
          <w:szCs w:val="22"/>
        </w:rPr>
        <w:t>QIB</w:t>
      </w:r>
      <w:r>
        <w:rPr>
          <w:sz w:val="22"/>
          <w:szCs w:val="22"/>
        </w:rPr>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(B)  NOT A “U.S. PERSON” (A “</w:t>
      </w:r>
      <w:r>
        <w:rPr>
          <w:b/>
          <w:sz w:val="22"/>
          <w:szCs w:val="22"/>
        </w:rPr>
        <w:t>U.S. PERSON</w:t>
      </w:r>
      <w:r>
        <w:rPr>
          <w:sz w:val="22"/>
          <w:szCs w:val="22"/>
        </w:rPr>
        <w:t>”) ACQUIRING ITS INTEREST IN AN “OFFSHORE TRANSACTION,” AS SUCH TERMS ARE DEFINED IN REGULATION S UNDER THE SECURITIES ACT (“</w:t>
      </w:r>
      <w:r>
        <w:rPr>
          <w:b/>
          <w:sz w:val="22"/>
          <w:szCs w:val="22"/>
        </w:rPr>
        <w:t>REGULATION S</w:t>
      </w:r>
      <w:r>
        <w:rPr>
          <w:sz w:val="22"/>
          <w:szCs w:val="22"/>
        </w:rPr>
        <w:t>”) IN A TRANSACTION EXEMPT FROM REGISTRATION PURSUANT TO REGULATION S OR (C) SOLELY IN THE CASE OF SUBORDINATED NOTES SOLD ON THE CLOSING DATE WITH THE CONSENT OF THE ISSUER AND THE INITIAL PURCHASER, AN "ACCREDITED INVESTOR" (AS DEFINED IN RULE 501(a)(1), (2), (3) or (7) UNDER THE SECURITIES ACT, AN "</w:t>
      </w:r>
      <w:r>
        <w:rPr>
          <w:b/>
          <w:sz w:val="22"/>
          <w:szCs w:val="22"/>
        </w:rPr>
        <w:t>INSTITUTIONAL ACCREDITED INVESTOR</w:t>
      </w:r>
      <w:r>
        <w:rPr>
          <w:sz w:val="22"/>
          <w:szCs w:val="22"/>
        </w:rPr>
        <w:t>")</w:t>
      </w:r>
      <w:r>
        <w:rPr>
          <w:sz w:val="22"/>
          <w:szCs w:val="22"/>
          <w:lang w:val="en-GB"/>
        </w:rPr>
        <w:t xml:space="preserve"> THAT IS ALSO A QUALIFIED PURCHASER OR AN ENTITY OWNED (OR BENEFICIALLY OWNED) EXCLUSIVELY BY QUALIFIED PURCHASERS AND/OR KNOWLEDGEABLE EMPLOYEES (WITHIN THE MEANING SET FORTH IN RULE 3c-5 PROMULGATED UNDER THE INVESTMENT COMPANY ACT, "</w:t>
      </w:r>
      <w:r>
        <w:rPr>
          <w:b/>
          <w:sz w:val="22"/>
          <w:szCs w:val="22"/>
          <w:lang w:val="en-GB"/>
        </w:rPr>
        <w:t>KNOWLEDGEABLE EMPLOYEES</w:t>
      </w:r>
      <w:r>
        <w:rPr>
          <w:sz w:val="22"/>
          <w:szCs w:val="22"/>
        </w:rPr>
        <w:t>"</w:t>
      </w:r>
      <w:r>
        <w:rPr>
          <w:sz w:val="22"/>
          <w:szCs w:val="22"/>
          <w:lang w:val="en-GB"/>
        </w:rPr>
        <w:t>) WITH RESPECT TO THE ISSUER (ANY SUCH ENTITY, A "</w:t>
      </w:r>
      <w:r>
        <w:rPr>
          <w:b/>
          <w:sz w:val="22"/>
          <w:szCs w:val="22"/>
          <w:lang w:val="en-GB"/>
        </w:rPr>
        <w:t>PERMITTED IAI</w:t>
      </w:r>
      <w:r>
        <w:rPr>
          <w:sz w:val="22"/>
          <w:szCs w:val="22"/>
          <w:lang w:val="en-GB"/>
        </w:rPr>
        <w:t>")</w:t>
      </w:r>
      <w:r>
        <w:rPr>
          <w:sz w:val="22"/>
          <w:szCs w:val="22"/>
        </w:rPr>
        <w:t>, AND IN EACH CASE IN COMPLIANCE WITH THE CERTIFICATION AND OTHER REQUIREMENTS SPECIFIED IN THE INDENTURE REFERRED TO HEREIN AND IN COMPLIANCE WITH ANY APPLICABLE SECURITIES LAW OF ANY APPLICABLE JURISDICTION.</w:t>
      </w:r>
    </w:p>
    <w:p w:rsidR="0033034F" w:rsidRDefault="0038191A">
      <w:pPr>
        <w:pStyle w:val="BlockText"/>
        <w:ind w:left="0" w:right="0"/>
        <w:jc w:val="both"/>
        <w:rPr>
          <w:sz w:val="22"/>
          <w:szCs w:val="22"/>
        </w:rPr>
      </w:pPr>
      <w:r>
        <w:rPr>
          <w:sz w:val="22"/>
          <w:szCs w:val="22"/>
        </w:rPr>
        <w:t xml:space="preserve">THE ISSUER HAS THE RIGHT, UNDER THE INDENTURE, TO COMPEL ANY BENEFICIAL OWNER OF AN INTEREST IN A NOTE THAT IS A PERSON (OTHER THAN (1) A PERSON THAT IS NOT A U.S. PERSON WHO ACQUIRES ITS INTEREST IN A TRANSACTION EXEMPT FROM REGISTRATION PURSUANT TO REGULATION S OR (2) A PERMITTED IAI) THAT IS NOT BOTH (A) A QUALIFIED PURCHASER OR A CORPORATION, PARTNERSHIP, LIMITED LIABILITY </w:t>
      </w:r>
      <w:r>
        <w:rPr>
          <w:sz w:val="22"/>
          <w:szCs w:val="22"/>
        </w:rPr>
        <w:lastRenderedPageBreak/>
        <w:t>COMPANY OR OTHER ENTITY (OTHER THAN A TRUST, EXCEPT AS OTHERWISE AGREED TO BY THE ISSUER) EACH SHAREHOLDER, PARTNER, MEMBER OR OTHER EQUITY OWNER OF WHICH IS A QUALIFIED PURCHASER AND (B) A QIB TO SELL ITS INTEREST IN THE NOTE, OR MAY SELL SUCH INTEREST ON BEHALF OF SUCH OWNER.</w:t>
      </w:r>
    </w:p>
    <w:p w:rsidR="00442C1C" w:rsidRPr="00442C1C" w:rsidRDefault="00442C1C" w:rsidP="00442C1C">
      <w:pPr>
        <w:pStyle w:val="BlockText"/>
        <w:ind w:left="0" w:right="0"/>
        <w:jc w:val="both"/>
        <w:rPr>
          <w:sz w:val="22"/>
          <w:szCs w:val="22"/>
        </w:rPr>
      </w:pPr>
      <w:r w:rsidRPr="00442C1C">
        <w:rPr>
          <w:sz w:val="22"/>
          <w:szCs w:val="22"/>
        </w:rPr>
        <w:t>(A) EACH PURCHASER OF THIS NOTE (OR ANY INTEREST HEREIN) FROM THE ISSUER OR THE INITIAL PURCHASER ON THE CLOSING DATE WILL BE REQUIRED TO REPRESENT AND WARRANT IN WRITING TO THE TRUSTEE (1) WHETHER OR NOT, FOR SO LONG AS IT HOLDS THIS NOTE OR AN INTEREST HEREIN, IT IS, OR IS ACTING ON BEHALF OF, A BENEFIT PLAN INVESTOR, (2) WHETHER OR NOT, FOR SO LONG AS IT HOLDS THIS NOTE OR AN INTEREST HEREIN, IT IS</w:t>
      </w:r>
      <w:r w:rsidRPr="00442C1C">
        <w:rPr>
          <w:sz w:val="22"/>
          <w:szCs w:val="22"/>
          <w:lang w:val="en-GB"/>
        </w:rPr>
        <w:t>, OR IS ACTING ON BEHALF OF,</w:t>
      </w:r>
      <w:r w:rsidRPr="00442C1C">
        <w:rPr>
          <w:sz w:val="22"/>
          <w:szCs w:val="22"/>
        </w:rPr>
        <w:t xml:space="preserve"> A CONTROLLING PERSON AND (3) THAT (a) IF IT IS, OR IS ACTING ON BEHALF OF, A BENEFIT PLAN INVESTOR, ITS ACQUISITION, HOLDING AND DISPOSITION OF THIS NOTE (OR INTEREST HEREIN) WILL NOT CONSTITUTE OR RESULT IN A NON–EXEMPT PROHIBITED TRANSACTION UNDER SECTION 406 OF THE UNITED STATES EMPLOYEE RETIREMENT INCOME SECURITY ACT OF 1974, AS AMENDED ("</w:t>
      </w:r>
      <w:r w:rsidRPr="00442C1C">
        <w:rPr>
          <w:b/>
          <w:sz w:val="22"/>
          <w:szCs w:val="22"/>
        </w:rPr>
        <w:t>ERISA</w:t>
      </w:r>
      <w:r w:rsidRPr="00442C1C">
        <w:rPr>
          <w:sz w:val="22"/>
          <w:szCs w:val="22"/>
        </w:rPr>
        <w:t>") OR SECTION 4975 OF THE UNITED STATES INTERNAL REVENUE CODE OF 1986, AS AMENDED (THE "</w:t>
      </w:r>
      <w:r w:rsidRPr="00442C1C">
        <w:rPr>
          <w:b/>
          <w:sz w:val="22"/>
          <w:szCs w:val="22"/>
        </w:rPr>
        <w:t>CODE</w:t>
      </w:r>
      <w:r w:rsidRPr="00442C1C">
        <w:rPr>
          <w:sz w:val="22"/>
          <w:szCs w:val="22"/>
        </w:rPr>
        <w:t>") AND (b) IF IT IS A GOVERNMENTAL, CHURCH, NON-U.S. OR OTHER PLAN, (i) IT IS NOT, AND FOR SO LONG AS IT HOLDS THIS NOTE OR AN INTEREST HEREIN IT WILL NOT BE, SUBJECT TO ANY FEDERAL, STATE, LOCAL OR NON-U.S.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ANY FEDERAL, STATE, LOCAL OR NON-U.S. LAWS OR REGULATIONS THAT ARE SUBSTANTIALLY SIMILAR TO THE PROHIBITED TRANSACTION PROVISIONS OF SECTION 406 OF ERISA OR SECTION 4975 OF THE CODE ("</w:t>
      </w:r>
      <w:r w:rsidRPr="00442C1C">
        <w:rPr>
          <w:b/>
          <w:sz w:val="22"/>
          <w:szCs w:val="22"/>
        </w:rPr>
        <w:t>SIMILAR LAW</w:t>
      </w:r>
      <w:r w:rsidRPr="00442C1C">
        <w:rPr>
          <w:sz w:val="22"/>
          <w:szCs w:val="22"/>
        </w:rPr>
        <w:t>"), AND (ii) ITS ACQUISITION, HOLDING AND DISPOSITION OF THIS NOTE (OR INTEREST HEREIN) WILL NOT CONSTITUTE OR RESULT IN A VIOLATION OF ANY FEDERAL, STATE, LOCAL OR NON-U.S. LAWS OR REGULATIONS THAT ARE SUBSTANTIALLY SIMILAR TO THE PROHIBITED TRANSACTION PROVISIONS OF SECTION 406 OF ERISA OR SECTION 4975 OF THE CODE ("</w:t>
      </w:r>
      <w:r w:rsidRPr="00442C1C">
        <w:rPr>
          <w:b/>
          <w:sz w:val="22"/>
          <w:szCs w:val="22"/>
        </w:rPr>
        <w:t>OTHER PLAN LAW</w:t>
      </w:r>
      <w:r w:rsidRPr="00442C1C">
        <w:rPr>
          <w:sz w:val="22"/>
          <w:szCs w:val="22"/>
        </w:rPr>
        <w:t>") AND (B) EACH PURCHASER OR SUBSEQUENT TRANSFEREE, AS APPLICABLE, OF THIS NOTE (OR ANY INTEREST HEREIN) FROM PERSONS OTHER THAN FROM THE ISSUER OR THE INITIAL PURCHASER ON THE CLOSING DATE, ON EACH DAY FROM THE DATE ON WHICH SUCH BENEFICIAL OWNER ACQUIRES ITS INTEREST IN SUCH NOTE THROUGH AND INCLUDING THE DATE ON WHICH SUCH BENEFICIAL OWNER DISPOSES OF ITS INTEREST IN SUCH NOTE, WILL BE [DEEMED TO HAVE REPRESENTED, WARRANTED AND AGREED THAT (1) IT IS NOT, AND IS NOT ACTING ON BEHALF OF (</w:t>
      </w:r>
      <w:r w:rsidRPr="00442C1C">
        <w:rPr>
          <w:sz w:val="22"/>
          <w:szCs w:val="22"/>
          <w:lang w:val="en-GB"/>
        </w:rPr>
        <w:t>AND FOR SO LONG AS IT HOLDS SUCH NOTES OR INTERESTS THEREIN WILL NOT BE, AND WILL NOT BE ACTING ON BEHALF OF)</w:t>
      </w:r>
      <w:r w:rsidRPr="00442C1C">
        <w:rPr>
          <w:sz w:val="22"/>
          <w:szCs w:val="22"/>
        </w:rPr>
        <w:t>, A BENEFIT PLAN INVESTOR OR A CONTROLLING PERSON AND (2) IF IT IS A GOVERNMENTAL, CHURCH, NON-U.S. OR OTHER PLAN, (a) IT IS NOT, AND FOR SO LONG AS IT HOLDS THIS NOTE OR INTEREST HEREIN WILL NOT BE, SUBJECT TO SIMILAR LAW AND (b) ITS ACQUISITION, HOLDING AND DISPOSITION OF THIS NOTE (OR INTEREST HEREIN) WILL NOT CONSTITUTE OR RESULT IN A VIOLATION OF ANY OTHER PLAN LAW]</w:t>
      </w:r>
      <w:r w:rsidRPr="00442C1C">
        <w:rPr>
          <w:sz w:val="22"/>
          <w:szCs w:val="22"/>
          <w:vertAlign w:val="superscript"/>
        </w:rPr>
        <w:footnoteReference w:id="7"/>
      </w:r>
      <w:r w:rsidRPr="00442C1C">
        <w:rPr>
          <w:sz w:val="22"/>
          <w:szCs w:val="22"/>
        </w:rPr>
        <w:t xml:space="preserve"> [REQUIRED TO REPRESENT AND WARRANT IN WRITING TO THE TRUSTEE (1) WHETHER OR NOT, FOR SO LONG AS IT HOLDS THIS NOTE OR AN INTEREST HEREIN, IT IS, OR IS ACTING ON BEHALF OF, A BENEFIT PLAN INVESTOR, (2) WHETHER OR NOT, FOR SO LONG AS IT HOLDS THIS NOTE OR AN INTEREST HEREIN, IT IS</w:t>
      </w:r>
      <w:r w:rsidRPr="00442C1C">
        <w:rPr>
          <w:sz w:val="22"/>
          <w:szCs w:val="22"/>
          <w:lang w:val="en-GB"/>
        </w:rPr>
        <w:t>, OR IS ACTING ON BEHALF OF,</w:t>
      </w:r>
      <w:r w:rsidRPr="00442C1C">
        <w:rPr>
          <w:sz w:val="22"/>
          <w:szCs w:val="22"/>
        </w:rPr>
        <w:t xml:space="preserve"> A CONTROLLING PERSON AND (3) THAT (a) IF IT IS, OR IS ACTING ON BEHALF OF, A BENEFIT PLAN INVESTOR, ITS ACQUISITION, HOLDING AND DISPOSITION OF THIS </w:t>
      </w:r>
      <w:r w:rsidRPr="00442C1C">
        <w:rPr>
          <w:sz w:val="22"/>
          <w:szCs w:val="22"/>
        </w:rPr>
        <w:lastRenderedPageBreak/>
        <w:t>NOTE (OR INTEREST HEREIN) WILL NOT CONSTITUTE OR RESULT IN A NON–EXEMPT PROHIBITED TRANSACTION UNDER SECTION 406 OF ERISA OR SECTION 4975 OF THE CODE OR (b) IF IT IS A GOVERNMENTAL, CHURCH, NON-U.S. OR OTHER PLAN, (i) IT IS NOT, AND FOR SO LONG AS IT HOLDS THIS NOTE OR AN INTEREST HEREIN IT WILL NOT BE, SUBJECT TO ANY FEDERAL, STATE, LOCAL OR NON-U.S.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OTHER PLAN LAW, AND (ii) ITS ACQUISITION, HOLDING AND DISPOSITION OF THIS NOTE (OR INTEREST HEREIN) WILL NOT CONSTITUTE OR RESULT IN A VIOLATION OF ANY OTHER PLAN LAW]</w:t>
      </w:r>
      <w:r w:rsidRPr="00442C1C">
        <w:rPr>
          <w:sz w:val="22"/>
          <w:szCs w:val="22"/>
          <w:vertAlign w:val="superscript"/>
        </w:rPr>
        <w:footnoteReference w:id="8"/>
      </w:r>
      <w:r w:rsidRPr="00442C1C">
        <w:rPr>
          <w:sz w:val="22"/>
          <w:szCs w:val="22"/>
        </w:rPr>
        <w:t>.  "</w:t>
      </w:r>
      <w:r w:rsidRPr="00442C1C">
        <w:rPr>
          <w:b/>
          <w:sz w:val="22"/>
          <w:szCs w:val="22"/>
        </w:rPr>
        <w:t>BENEFIT PLAN INVESTOR</w:t>
      </w:r>
      <w:r w:rsidRPr="00442C1C">
        <w:rPr>
          <w:sz w:val="22"/>
          <w:szCs w:val="22"/>
        </w:rPr>
        <w:t>" MEANS A BENEFIT PLAN INVESTOR, AS DEFINED IN SECTION 3(42) OF ERISA, AND INCLUDES (A) AN “EMPLOYEE BENEFIT PLAN” (AS DEFINED IN SECTION 3(3) OF ERISA) THAT IS SUBJECT TO THE FIDUCIARY RESPONSIBILITY PROVISIONS OF TITLE I OF ERISA, (B) A “PLAN” AS DEFINED IN SECTION 4975(e)(1) OF THE CODE) THAT IS SUBJECT TO SECTION 4975 OF THE CODE OR (C) ANY ENTITY WHOSE UNDERLYING ASSETS INCLUDE "PLAN ASSETS" BY REASON OF ANY SUCH EMPLOYEE BENEFIT PLAN'S OR PLAN'S INVESTMENT IN THE ENTITY.  "</w:t>
      </w:r>
      <w:r w:rsidRPr="00442C1C">
        <w:rPr>
          <w:b/>
          <w:sz w:val="22"/>
          <w:szCs w:val="22"/>
        </w:rPr>
        <w:t>CONTROLLING PERSON</w:t>
      </w:r>
      <w:r w:rsidRPr="00442C1C">
        <w:rPr>
          <w:sz w:val="22"/>
          <w:szCs w:val="22"/>
        </w:rP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442C1C">
        <w:rPr>
          <w:b/>
          <w:sz w:val="22"/>
          <w:szCs w:val="22"/>
        </w:rPr>
        <w:t>AFFILIATE</w:t>
      </w:r>
      <w:r w:rsidRPr="00442C1C">
        <w:rPr>
          <w:sz w:val="22"/>
          <w:szCs w:val="22"/>
        </w:rPr>
        <w:t>" OF A PERSON INCLUDES ANY PERSON, DIRECTLY OR INDIRECTLY THROUGH ONE OR MORE INTERMEDIARIES, CONTROLLING, CONTROLLED BY OR UNDER COMMON CONTROL WITH THE PERSON.  "</w:t>
      </w:r>
      <w:r w:rsidRPr="00442C1C">
        <w:rPr>
          <w:b/>
          <w:sz w:val="22"/>
          <w:szCs w:val="22"/>
        </w:rPr>
        <w:t>CONTROL</w:t>
      </w:r>
      <w:r w:rsidRPr="00442C1C">
        <w:rPr>
          <w:sz w:val="22"/>
          <w:szCs w:val="22"/>
        </w:rPr>
        <w:t>" WITH RESPECT TO A PERSON OTHER THAN AN INDIVIDUAL MEANS THE POWER TO EXERCISE A CONTROLLING INFLUENCE OVER THE MANAGEMENT OR POLICIES OF SUCH PERSON.</w:t>
      </w:r>
    </w:p>
    <w:p w:rsidR="00442C1C" w:rsidRPr="00442C1C" w:rsidRDefault="00442C1C" w:rsidP="00442C1C">
      <w:pPr>
        <w:pStyle w:val="BlockText"/>
        <w:ind w:left="0" w:right="0"/>
        <w:jc w:val="both"/>
        <w:rPr>
          <w:sz w:val="22"/>
          <w:szCs w:val="22"/>
        </w:rPr>
      </w:pPr>
      <w:r w:rsidRPr="00442C1C">
        <w:rPr>
          <w:sz w:val="22"/>
          <w:szCs w:val="22"/>
        </w:rPr>
        <w:t>THE ISSUER HAS THE RIGHT, UNDER THE INDENTURE, TO COMPEL ANY BENEFICIAL OWNER OF THIS NOTE WHO HAS MADE OR HAS BEEN DEEMED TO MAKE A PROHIBITED TRANSACTION, BENEFIT PLAN INVESTOR, CONTROLLING PERSON, SIMILAR LAW OR OTHER PLAN LAW REPRESENTATION THAT IS SUBSEQUENTLY S</w:t>
      </w:r>
      <w:r>
        <w:rPr>
          <w:sz w:val="22"/>
          <w:szCs w:val="22"/>
        </w:rPr>
        <w:t xml:space="preserve">HOWN TO BE FALSE OR MISLEADING </w:t>
      </w:r>
      <w:r w:rsidRPr="00442C1C">
        <w:rPr>
          <w:sz w:val="22"/>
          <w:szCs w:val="22"/>
        </w:rPr>
        <w:t>OR WHOSE OWNERSHIP OTHERWISE CAUSES A VIOLATION OF THE 25% LIMITATION TO SELL ITS INTEREST IN SUCH NOTE, OR MAY SELL SUCH INTEREST ON BEHALF OF SUCH OWNER.</w:t>
      </w:r>
    </w:p>
    <w:p w:rsidR="00442C1C" w:rsidRDefault="00442C1C">
      <w:pPr>
        <w:pStyle w:val="BlockText"/>
        <w:ind w:left="0" w:right="0"/>
        <w:jc w:val="both"/>
        <w:rPr>
          <w:sz w:val="22"/>
          <w:szCs w:val="22"/>
          <w:lang w:val="en-GB"/>
        </w:rPr>
      </w:pPr>
      <w:r w:rsidRPr="00442C1C">
        <w:rPr>
          <w:sz w:val="22"/>
          <w:szCs w:val="22"/>
          <w:lang w:val="en-GB"/>
        </w:rPr>
        <w:t>NO TRANSFER OF THIS NOTE OR ANY INTEREST HEREIN WILL BE PERMITTED, AND THE TRUSTEE WILL NOT RECOGNIZE ANY SUCH TRANSFER, IF IT WOULD CAUSE 25% OR MORE OF THE TOTAL VALUE OF THE</w:t>
      </w:r>
      <w:r>
        <w:rPr>
          <w:sz w:val="22"/>
          <w:szCs w:val="22"/>
          <w:lang w:val="en-GB"/>
        </w:rPr>
        <w:t xml:space="preserve"> </w:t>
      </w:r>
      <w:r w:rsidRPr="00442C1C">
        <w:rPr>
          <w:sz w:val="22"/>
          <w:szCs w:val="22"/>
          <w:lang w:val="en-GB"/>
        </w:rPr>
        <w:t>SUBORDINATED NOTES TO BE HELD BY BENEFIT PLAN INVESTORS, DISREGARDING SUBORDINATED NOTES (OR INTERESTS THEREIN) HELD BY CONTROLLING PERSONS ("</w:t>
      </w:r>
      <w:r w:rsidRPr="00442C1C">
        <w:rPr>
          <w:b/>
          <w:sz w:val="22"/>
          <w:szCs w:val="22"/>
          <w:lang w:val="en-GB"/>
        </w:rPr>
        <w:t>25% LIMITATION</w:t>
      </w:r>
      <w:r w:rsidRPr="00442C1C">
        <w:rPr>
          <w:sz w:val="22"/>
          <w:szCs w:val="22"/>
          <w:lang w:val="en-GB"/>
        </w:rPr>
        <w:t>").</w:t>
      </w:r>
    </w:p>
    <w:p w:rsidR="0033034F" w:rsidRDefault="00442C1C">
      <w:pPr>
        <w:pStyle w:val="BlockText"/>
        <w:ind w:left="0" w:right="0"/>
        <w:jc w:val="both"/>
        <w:rPr>
          <w:sz w:val="22"/>
          <w:szCs w:val="22"/>
        </w:rPr>
      </w:pPr>
      <w:r w:rsidRPr="00442C1C">
        <w:rPr>
          <w:sz w:val="22"/>
          <w:szCs w:val="22"/>
          <w:lang w:val="en-GB"/>
        </w:rPr>
        <w:t xml:space="preserve">EACH PURCHASER OR TRANSFEREE OF THIS NOTE OR ANY INTEREST IN THIS NOTE WILL BE DEEMED TO REPRESENT, WARRANT AND AGREE THAT, IF IT IS, OR IS ACTING ON BEHALF OF, A BENEFIT PLAN INVESTOR, (I) NONE OF THE ISSUER, THE CO-ISSUER, THE PORTFOLIO MANAGER, THE RETENTION HOLDER, THE TRUSTEE, THE COLLATERAL ADMINISTRATOR, THE ADMINISTRATOR, THE INITIAL PURCHASER OR ANY FINANCIAL INTERMEDIARIES OR OTHER PERSONS THAT PROVIDE MARKETING SERVICES, OR ANY OF THEIR RESPECTIVE AFFILIATES, HAS PROVIDED ANY INVESTMENT RECOMMENDATION </w:t>
      </w:r>
      <w:r w:rsidRPr="00442C1C">
        <w:rPr>
          <w:sz w:val="22"/>
          <w:szCs w:val="22"/>
          <w:lang w:val="en-GB"/>
        </w:rPr>
        <w:lastRenderedPageBreak/>
        <w:t>OR INVESTMENT ADVICE ON WHICH IT, OR ANY FIDUCIARY OR OTHER PERSON INVESTING THE ASSETS OF THE BENEFIT PLAN INVESTOR ("</w:t>
      </w:r>
      <w:r w:rsidRPr="00442C1C">
        <w:rPr>
          <w:b/>
          <w:sz w:val="22"/>
          <w:szCs w:val="22"/>
          <w:lang w:val="en-GB"/>
        </w:rPr>
        <w:t>PLAN FIDUCIARY</w:t>
      </w:r>
      <w:r w:rsidRPr="00442C1C">
        <w:rPr>
          <w:sz w:val="22"/>
          <w:szCs w:val="22"/>
          <w:lang w:val="en-GB"/>
        </w:rP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rsidR="00442C1C" w:rsidRPr="00442C1C" w:rsidRDefault="00442C1C" w:rsidP="00442C1C">
      <w:pPr>
        <w:pStyle w:val="BlockText"/>
        <w:ind w:left="0" w:right="0"/>
        <w:jc w:val="both"/>
        <w:rPr>
          <w:sz w:val="22"/>
          <w:szCs w:val="22"/>
        </w:rPr>
      </w:pPr>
      <w:r w:rsidRPr="00442C1C">
        <w:rPr>
          <w:sz w:val="22"/>
          <w:szCs w:val="22"/>
        </w:rPr>
        <w:t>DISTRIBUTIONS OF PRINCIPAL PROCEEDS AND INTEREST PROCEEDS TO THE HOLDER OF THE SUBORDINATED NOTES REPRESENTED HEREBY ARE SUBORDINATED TO THE PAYMENT ON EACH PAYMENT DATE OF PRINCIPAL OF AND INTEREST ON THE SECURED NOTES AND THE PAYMENT OF CERTAIN OTHER AMOUNTS, TO THE EXTENT AND AS DESCRIBED IN THE INDENTURE.</w:t>
      </w:r>
    </w:p>
    <w:p w:rsidR="0033034F" w:rsidRDefault="0038191A">
      <w:pPr>
        <w:pStyle w:val="BlockText"/>
        <w:ind w:left="0" w:right="0"/>
        <w:jc w:val="both"/>
        <w:rPr>
          <w:rFonts w:eastAsia="Arial" w:cs="Arial"/>
          <w:i/>
          <w:spacing w:val="5"/>
          <w:kern w:val="28"/>
          <w:sz w:val="22"/>
          <w:szCs w:val="22"/>
        </w:rPr>
      </w:pPr>
      <w:r>
        <w:rPr>
          <w:rFonts w:eastAsia="Arial" w:cs="Arial"/>
          <w:i/>
          <w:spacing w:val="5"/>
          <w:kern w:val="28"/>
          <w:sz w:val="22"/>
          <w:szCs w:val="22"/>
        </w:rPr>
        <w:t>THE FOLLOWING LEGEND APPLIES ONLY TO GLOBAL NOTES:</w:t>
      </w:r>
    </w:p>
    <w:p w:rsidR="0033034F" w:rsidRDefault="0038191A">
      <w:pPr>
        <w:pStyle w:val="BlockText"/>
        <w:ind w:left="720" w:right="0"/>
        <w:jc w:val="both"/>
        <w:rPr>
          <w:sz w:val="22"/>
          <w:szCs w:val="22"/>
        </w:rPr>
      </w:pPr>
      <w:r>
        <w:rPr>
          <w:sz w:val="22"/>
          <w:szCs w:val="22"/>
        </w:rPr>
        <w:t>ANY TRANSFER, PLEDGE OR OTHER USE OF THIS NOTE FOR VALUE OR OTHERWISE BY OR TO ANY PERSON IS WRONGFUL SINCE THE REGISTERED OWNER HEREOF, CEDE &amp; CO., HAS AN INTEREST HEREIN, UNLESS THIS NOTE IS PRESENTED BY AN AUTHORIZED REPRESENTATIVE OF THE DEPOSITORY TRUST COMPANY (“</w:t>
      </w:r>
      <w:r>
        <w:rPr>
          <w:b/>
          <w:sz w:val="22"/>
          <w:szCs w:val="22"/>
        </w:rPr>
        <w:t>DTC</w:t>
      </w:r>
      <w:r>
        <w:rPr>
          <w:sz w:val="22"/>
          <w:szCs w:val="22"/>
        </w:rPr>
        <w:t>”), NEW YORK, NEW YORK, TO THE CO</w:t>
      </w:r>
      <w:r>
        <w:rPr>
          <w:sz w:val="22"/>
          <w:szCs w:val="22"/>
        </w:rPr>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33034F" w:rsidRDefault="0038191A">
      <w:pPr>
        <w:pStyle w:val="BlockText"/>
        <w:ind w:left="720" w:right="0"/>
        <w:jc w:val="both"/>
        <w:rPr>
          <w:sz w:val="22"/>
          <w:szCs w:val="22"/>
        </w:rPr>
      </w:pPr>
      <w:r>
        <w:rPr>
          <w:sz w:val="22"/>
          <w:szCs w:val="22"/>
        </w:rPr>
        <w:t>EXCEPT AS OTHERWISE PROVIDED IN THE INDENTURE, TRANSFERS OF REGISTERED OWNERSHIP OF THIS NOTE SHALL BE LIMITED TO TRANSFERS IN WHOLE, BUT NOT IN PART, TO NOMINEES OF DTC OR TO A SUCCESSOR THEREOF OR SUCH SUCCESSOR’S NOMINEE.</w:t>
      </w:r>
    </w:p>
    <w:p w:rsidR="0033034F" w:rsidRDefault="0038191A">
      <w:pPr>
        <w:pStyle w:val="BlockText"/>
        <w:ind w:left="720" w:right="0"/>
        <w:jc w:val="both"/>
        <w:rPr>
          <w:sz w:val="22"/>
          <w:szCs w:val="22"/>
        </w:rPr>
      </w:pPr>
      <w:r>
        <w:rPr>
          <w:sz w:val="22"/>
          <w:szCs w:val="22"/>
        </w:rPr>
        <w:t>TRANSFERS OF THIS NOTE SHALL BE LIMITED TO TRANSFERS MADE IN ACCORDANCE WITH THE RESTRICTIONS SET FORTH IN THE INDENTURE REFERRED TO HEREIN.</w:t>
      </w:r>
    </w:p>
    <w:p w:rsidR="0033034F" w:rsidRDefault="0038191A">
      <w:pPr>
        <w:pStyle w:val="BlockText"/>
        <w:ind w:left="720" w:right="0"/>
        <w:jc w:val="both"/>
        <w:rPr>
          <w:sz w:val="20"/>
          <w:szCs w:val="22"/>
        </w:rPr>
      </w:pPr>
      <w:r>
        <w:rPr>
          <w:sz w:val="22"/>
        </w:rP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rsidR="0033034F" w:rsidRDefault="0038191A">
      <w:pPr>
        <w:pStyle w:val="BlockText"/>
        <w:ind w:left="0" w:right="0"/>
        <w:jc w:val="both"/>
        <w:rPr>
          <w:i/>
          <w:sz w:val="22"/>
          <w:szCs w:val="22"/>
        </w:rPr>
      </w:pPr>
      <w:r>
        <w:rPr>
          <w:i/>
          <w:sz w:val="22"/>
          <w:szCs w:val="22"/>
        </w:rPr>
        <w:t>THE FOLLOWING LEGEND APPLIES ONLY TO CERTIFICATED NOTES:</w:t>
      </w:r>
    </w:p>
    <w:p w:rsidR="0033034F" w:rsidRDefault="0038191A">
      <w:pPr>
        <w:pStyle w:val="BlockText"/>
        <w:ind w:left="720" w:right="0"/>
        <w:jc w:val="both"/>
        <w:rPr>
          <w:sz w:val="22"/>
          <w:szCs w:val="22"/>
        </w:rPr>
      </w:pPr>
      <w:r>
        <w:rPr>
          <w:sz w:val="22"/>
          <w:szCs w:val="22"/>
        </w:rPr>
        <w:t>EXCEPT AS OTHERWISE PROVIDED IN THE INDENTURE, TRANSFERS OF REGISTERED OWNERSHIP OF THIS NOTE SHALL BE LIMITED TO TRANSFERS MADE IN ACCORDANCE WITH THE RESTRICTIONS SET FORTH IN THE INDENTURE REFERRED TO HEREIN.</w:t>
      </w:r>
    </w:p>
    <w:p w:rsidR="0033034F" w:rsidRDefault="0038191A">
      <w:pPr>
        <w:jc w:val="both"/>
      </w:pPr>
      <w:r>
        <w:br w:type="page"/>
      </w:r>
    </w:p>
    <w:p w:rsidR="0033034F" w:rsidRDefault="007C0B41">
      <w:pPr>
        <w:pStyle w:val="Title"/>
      </w:pPr>
      <w:r>
        <w:lastRenderedPageBreak/>
        <w:t>APEX CREDIT CLO 2022-I</w:t>
      </w:r>
      <w:r w:rsidR="0038191A">
        <w:t xml:space="preserve"> LTD.</w:t>
      </w:r>
    </w:p>
    <w:p w:rsidR="0033034F" w:rsidRDefault="0038191A">
      <w:pPr>
        <w:pStyle w:val="TitleC"/>
      </w:pPr>
      <w:r>
        <w:t>[RULE 144A] [REGULATION S] [CERTIFICATED] [GLOBAL] SUBORDINATED NOTE</w:t>
      </w:r>
      <w:r>
        <w:br/>
        <w:t>representing</w:t>
      </w:r>
    </w:p>
    <w:p w:rsidR="0033034F" w:rsidRDefault="007C0B41">
      <w:pPr>
        <w:pStyle w:val="TitleC"/>
      </w:pPr>
      <w:r>
        <w:t>SUBORDINATED NOTES DUE 2033</w:t>
      </w:r>
    </w:p>
    <w:p w:rsidR="0033034F" w:rsidRDefault="0038191A">
      <w:pPr>
        <w:pStyle w:val="DollarDate"/>
        <w:rPr>
          <w:b/>
        </w:rPr>
      </w:pPr>
      <w:r>
        <w:t>[R][S][C]-1</w:t>
      </w:r>
      <w:r>
        <w:br/>
        <w:t>CUSIP No.:  [●]</w:t>
      </w:r>
      <w:r>
        <w:tab/>
        <w:t>Up to U.S.$[●]</w:t>
      </w:r>
      <w:r>
        <w:br/>
        <w:t>ISIN:  [●]</w:t>
      </w:r>
      <w:r>
        <w:br/>
      </w:r>
    </w:p>
    <w:p w:rsidR="0033034F" w:rsidRDefault="007C0B41">
      <w:pPr>
        <w:pStyle w:val="BodyTextFirstIndentJ1"/>
      </w:pPr>
      <w:r>
        <w:t>APEX CREDIT CLO 2022-I</w:t>
      </w:r>
      <w:r w:rsidR="0038191A">
        <w:t xml:space="preserve"> LTD., </w:t>
      </w:r>
      <w:r w:rsidR="00B15F8A">
        <w:t xml:space="preserve">an exempted </w:t>
      </w:r>
      <w:r w:rsidR="00B15F8A" w:rsidRPr="006D3640">
        <w:t xml:space="preserve">company </w:t>
      </w:r>
      <w:r w:rsidR="00B15F8A">
        <w:t xml:space="preserve">with liability limited by shares </w:t>
      </w:r>
      <w:r w:rsidR="00EA136F">
        <w:t>continued</w:t>
      </w:r>
      <w:r w:rsidR="00B15F8A" w:rsidRPr="006D3640">
        <w:t xml:space="preserve"> </w:t>
      </w:r>
      <w:r w:rsidR="00B15F8A">
        <w:t>under the laws of Bermuda</w:t>
      </w:r>
      <w:r w:rsidR="0038191A">
        <w:t xml:space="preserve"> (the “</w:t>
      </w:r>
      <w:r w:rsidR="0038191A">
        <w:rPr>
          <w:u w:val="single"/>
        </w:rPr>
        <w:t>Issuer</w:t>
      </w:r>
      <w:r w:rsidR="0038191A">
        <w:t>”), for value received, hereby promises to pay to the registered Holder of this Note or its registered assigns or nominees, upon presentation and surrender of this Note (except as otherwise permitted by the Indenture referred to below), the principal sum [as indicated on Schedule A]</w:t>
      </w:r>
      <w:r w:rsidR="0038191A">
        <w:rPr>
          <w:rStyle w:val="FootnoteReference"/>
        </w:rPr>
        <w:footnoteReference w:id="9"/>
      </w:r>
      <w:r w:rsidR="0038191A">
        <w:t>[of [</w:t>
      </w:r>
      <w:r w:rsidR="0038191A">
        <w:sym w:font="Wingdings" w:char="F06C"/>
      </w:r>
      <w:r w:rsidR="0038191A">
        <w:t>] United States Dollars (U.S.$[</w:t>
      </w:r>
      <w:r w:rsidR="0038191A">
        <w:sym w:font="Wingdings" w:char="F06C"/>
      </w:r>
      <w:r w:rsidR="0038191A">
        <w:t>])]</w:t>
      </w:r>
      <w:r w:rsidR="0038191A">
        <w:rPr>
          <w:rStyle w:val="FootnoteReference"/>
        </w:rPr>
        <w:footnoteReference w:id="10"/>
      </w:r>
      <w:r w:rsidR="0038191A">
        <w:t xml:space="preserve"> on </w:t>
      </w:r>
      <w:r>
        <w:t>April 22, 2033</w:t>
      </w:r>
      <w:r w:rsidR="0038191A">
        <w:t xml:space="preserve"> (the “</w:t>
      </w:r>
      <w:r w:rsidR="0038191A">
        <w:rPr>
          <w:u w:val="single"/>
        </w:rPr>
        <w:t>Stated Maturity</w:t>
      </w:r>
      <w:r w:rsidR="0038191A">
        <w:t>”) except as provided below and in the Indenture.  The obligations of the Issuer under this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 The Subordinated Notes represent unsecured, subordinated obligations of the Issuer and are not entitled to security under the Indenture.</w:t>
      </w:r>
    </w:p>
    <w:p w:rsidR="0033034F" w:rsidRDefault="0038191A">
      <w:pPr>
        <w:pStyle w:val="BodyTextFirstIndentJ1"/>
      </w:pPr>
      <w:r>
        <w:t>Payments of Interest Proceeds and Principal Proceeds to the Holders of the Subordinated Notes are subordinated to payments in respect of other classes of Notes as set forth in the Indenture and failure to pay such amounts to the Holders of the Subordinated Notes will not constitute an Event of Default under the Indenture.</w:t>
      </w:r>
    </w:p>
    <w:p w:rsidR="0033034F" w:rsidRDefault="0038191A">
      <w:pPr>
        <w:pStyle w:val="BodyTextFirstIndentJ1"/>
      </w:pPr>
      <w: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33034F" w:rsidRDefault="0038191A">
      <w:pPr>
        <w:pStyle w:val="BodyTextFirstIndentJ1"/>
      </w:pPr>
      <w:r>
        <w:t>This Note is one of a duly authorized issu</w:t>
      </w:r>
      <w:r w:rsidR="007C0B41">
        <w:t>e of Subordinated Notes due 2033</w:t>
      </w:r>
      <w:r>
        <w:t xml:space="preserve"> (the “</w:t>
      </w:r>
      <w:r>
        <w:rPr>
          <w:u w:val="single"/>
        </w:rPr>
        <w:t>Subordinated Notes</w:t>
      </w:r>
      <w:r>
        <w:t>” and, together with the other classes of Notes issued under the Indenture, the “</w:t>
      </w:r>
      <w:r>
        <w:rPr>
          <w:u w:val="single"/>
        </w:rPr>
        <w:t>Notes</w:t>
      </w:r>
      <w:r>
        <w:t xml:space="preserve">”) issued under an indenture dated as of </w:t>
      </w:r>
      <w:r w:rsidR="007C0B41">
        <w:t>April 28, 2022</w:t>
      </w:r>
      <w:r>
        <w:t xml:space="preserve"> (the “</w:t>
      </w:r>
      <w:r>
        <w:rPr>
          <w:u w:val="single"/>
        </w:rPr>
        <w:t>Indenture</w:t>
      </w:r>
      <w:r>
        <w:t xml:space="preserve">”) among the Issuer, </w:t>
      </w:r>
      <w:r w:rsidR="007C0B41">
        <w:t>Apex Credit CLO 2022-I</w:t>
      </w:r>
      <w:r>
        <w:t xml:space="preserve"> LLC, as Co-Issuer (the “</w:t>
      </w:r>
      <w:r>
        <w:rPr>
          <w:u w:val="single"/>
        </w:rPr>
        <w:t>Co-Issuer</w:t>
      </w:r>
      <w:r>
        <w:t>”) and Citibank, N.A., as trustee (the “</w:t>
      </w:r>
      <w:r>
        <w:rPr>
          <w:u w:val="single"/>
        </w:rPr>
        <w:t>Trustee</w:t>
      </w:r>
      <w:r>
        <w:t>,” which term includes any successor trustee as permitted under the Indenture).  Reference is hereby made to the Indenture and all indentures supplemental thereto for a statement of the respective rights, limitations of rights, duties and immunities thereunder of the Issuer, the Co-Issuer, the Trustee and the Holders of the Notes and the terms upon which the Notes are, and are to be, authenticated and delivered.</w:t>
      </w:r>
    </w:p>
    <w:p w:rsidR="0033034F" w:rsidRDefault="0038191A">
      <w:pPr>
        <w:pStyle w:val="BodyTextFirstIndentJ1"/>
      </w:pPr>
      <w:r>
        <w:lastRenderedPageBreak/>
        <w:t>Capitalized terms used herein and not otherwise defined shall have the meanings set forth in the Indenture.</w:t>
      </w:r>
    </w:p>
    <w:p w:rsidR="0033034F" w:rsidRDefault="0038191A">
      <w:pPr>
        <w:pStyle w:val="BodyTextFirstIndentJ1"/>
      </w:pPr>
      <w:r>
        <w:t>[Except as otherwise provided in the Indenture, transfers of this Note shall be limited to transfers of such Global Note in whole, but not in part, to a nominee of DTC or to a successor of DTC or such successor’s nominee.</w:t>
      </w:r>
    </w:p>
    <w:p w:rsidR="0033034F" w:rsidRDefault="0038191A">
      <w:pPr>
        <w:pStyle w:val="BodyTextFirstIndentJ1"/>
      </w:pPr>
      <w:r>
        <w:t>Interests in this Note will be transferable in accordance with DTC’s rules and procedures in use at such time, and to transferees acquiring Certificated Secured Notes of the same Class or to a transferee taking an interest in a Global Subordinated Note of the same Class or to a transferee taking an interest in a Global Subordinated Note of the opposing designation ((i) Rule 144A, in the case of a Regulation S Global Subordinated Note or (ii) Regulation S, in the case of a Rule 144A Global Subordinated Note) of the same Class, subject to and in accordance with the restrictions set forth in the Indenture. Interests in this Global Subordinated Note may be exchanged for an interest in, or transferred to a transferee taking an interest in, a Global Subordinated Note of the of the opposing designation ((i) Rule 144A, in the case of a Regulation S Global Subordinated Note or (ii) Regulation S, in the case of a Rule 144A Global Subordinated Note) of the same Class subject to the restrictions as set forth in the Indenture. This Global Subordinated Note is subject to mandatory exchange for Certificated Notes of the same Class under the limited circumstances set forth in the Indenture. Upon redemption, exchange of or increase in any principal amount represented by this Global Subordinated Note, this Global Subordinated Note shall be endorsed on Schedule A hereto to reflect the reduction of or increase in the principal amount evidenced hereby.]</w:t>
      </w:r>
      <w:r>
        <w:rPr>
          <w:rStyle w:val="FootnoteReference"/>
        </w:rPr>
        <w:footnoteReference w:id="11"/>
      </w:r>
    </w:p>
    <w:p w:rsidR="0033034F" w:rsidRDefault="0038191A">
      <w:pPr>
        <w:pStyle w:val="BodyTextFirstIndentJ1"/>
      </w:pPr>
      <w:r>
        <w:t>[This Note may be transferred to a transferee acquiring Certificated Subordinated Notes of the same Class, to a transferee taking an interest in a Rule 144A Global Subordinated Note of the same Class or to a transferee taking an interest in a Regulation S Global Subordinated Note of the same Class, subject to and in accordance with the restrictions set forth in the Indenture.]</w:t>
      </w:r>
      <w:r>
        <w:rPr>
          <w:rStyle w:val="FootnoteReference"/>
        </w:rPr>
        <w:footnoteReference w:id="12"/>
      </w:r>
    </w:p>
    <w:p w:rsidR="0033034F" w:rsidRDefault="0038191A">
      <w:pPr>
        <w:pStyle w:val="BodyTextFirstIndentJ1"/>
      </w:pPr>
      <w:r>
        <w:t>This Note may be redeemed, in whole but not in part, on any Business Day on or after the redemption or repayment in full of the Secured Notes and payment in full of all amounts then due and owing of the Co-Issuers, at the direction of a Majority of the Subordinated Notes, as set forth in Section 9.2(b) of the Indenture.</w:t>
      </w:r>
    </w:p>
    <w:p w:rsidR="0033034F" w:rsidRDefault="0038191A">
      <w:pPr>
        <w:pStyle w:val="BodyTextFirstIndentJ1"/>
      </w:pPr>
      <w:r>
        <w:t>In addition, the Issuer has the right to compel any Holder or beneficial owner to sell and transfer its interest in this Note, or may sell such interest on behalf of any Holder or beneficial owner, in the manner, under the conditions and with all the effect provided in the Indenture in the event that such Holder or beneficial owner is a Non-Permitted Holder as set forth in Section 2.12(b) of the Indenture or a Non-Permitted ERISA Holder as set forth in Section 2.12(d) of the Indenture.</w:t>
      </w:r>
    </w:p>
    <w:p w:rsidR="0033034F" w:rsidRDefault="0038191A">
      <w:pPr>
        <w:pStyle w:val="BodyTextFirstIndentJ1"/>
      </w:pPr>
      <w:r>
        <w:t xml:space="preserve">The Issuer, the Trustee, and any agent of the Issuer or the Trustee may treat the Person in whose name this Note is registered as the owner of such Note on the Register on the applicable Record Date for the purpose of receiving payments of principal of and interest on such </w:t>
      </w:r>
      <w:r>
        <w:lastRenderedPageBreak/>
        <w:t>Note and on any other date for all other purposes whatsoever (whether or not such Note is overdue), and neither the Issuer nor the Trustee nor any agent of the Issuer or the Trustee shall be affected by notice to the contrary.</w:t>
      </w:r>
    </w:p>
    <w:p w:rsidR="0033034F" w:rsidRDefault="0038191A">
      <w:pPr>
        <w:pStyle w:val="BodyTextFirstIndentJ1"/>
      </w:pPr>
      <w:r>
        <w:t>If an Event of Default shall occur and be continuing, this Note may become or be declared due and payable in the manner and with the effect provided in the Indenture.</w:t>
      </w:r>
    </w:p>
    <w:p w:rsidR="0033034F" w:rsidRDefault="0038191A">
      <w:pPr>
        <w:pStyle w:val="BodyTextFirstIndentJ1"/>
      </w:pPr>
      <w:r>
        <w:t>This Note will be issued in minimum denominations of $100,000 and integral multiples of $1 in excess thereof.</w:t>
      </w:r>
    </w:p>
    <w:p w:rsidR="0033034F" w:rsidRDefault="0038191A">
      <w:pPr>
        <w:pStyle w:val="BodyTextFirstIndentJ1"/>
      </w:pPr>
      <w:r>
        <w:t>Title to Notes shall pass by registration in the Register kept by the Registrar, which initially is the Trustee, acting through its Corporate Trust Office.</w:t>
      </w:r>
    </w:p>
    <w:p w:rsidR="0033034F" w:rsidRDefault="0038191A">
      <w:pPr>
        <w:pStyle w:val="BodyTextFirstIndentJ1"/>
      </w:pPr>
      <w:r>
        <w:t>No service charge shall be made for registration of transfer or exchange of this Note, but the Trustee or Registrar may require payment of a sum sufficient to cover any tax or other governmental charge payable in connection therewith.</w:t>
      </w:r>
    </w:p>
    <w:p w:rsidR="0033034F" w:rsidRDefault="0038191A">
      <w:pPr>
        <w:pStyle w:val="BodyTextFirstIndentJ1"/>
      </w:pPr>
      <w:r>
        <w:t xml:space="preserve">Each Holder and beneficial owner of this Note, by its acceptance of this Note, hereby agrees that it shall not institute against, or join any other Person in instituting against the Issuer, the Co-Issuer or any Issuer Subsidiary any bankruptcy, reorganization, arrangement, insolvency, moratorium or liquidation proceedings or other proceedings under </w:t>
      </w:r>
      <w:r w:rsidR="00B15F8A">
        <w:t>Bermuda</w:t>
      </w:r>
      <w:r>
        <w:t>, U.S. federal or state bankruptcy laws or any similar laws until at least one year and one day after payment in full of the Notes, or, if longer, the applicable preference period then in effect plus one day following such payment in full.</w:t>
      </w:r>
    </w:p>
    <w:p w:rsidR="0033034F" w:rsidRDefault="0038191A">
      <w:pPr>
        <w:pStyle w:val="BodyTextFirstIndentJ1"/>
      </w:pPr>
      <w:r>
        <w:t>In the event that any term or provision contained in this Note shall conflict with or be inconsistent with any term or provision contained in the Indenture, the terms and provisions of the Indenture shall govern with respect to this Note.</w:t>
      </w:r>
    </w:p>
    <w:p w:rsidR="0033034F" w:rsidRDefault="0038191A">
      <w:pPr>
        <w:pStyle w:val="BodyTextFirstIndentJ1"/>
      </w:pPr>
      <w:r>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r>
        <w:br w:type="page"/>
      </w:r>
    </w:p>
    <w:p w:rsidR="0033034F" w:rsidRDefault="0038191A">
      <w:pPr>
        <w:pStyle w:val="BodyTextFirstIndentJ1"/>
      </w:pPr>
      <w:r>
        <w:lastRenderedPageBreak/>
        <w:t>IN WITNESS WHEREOF, the Issuer has caused this Note to be duly executed.</w:t>
      </w:r>
    </w:p>
    <w:p w:rsidR="0033034F" w:rsidRDefault="0038191A">
      <w:pPr>
        <w:pStyle w:val="BodyText"/>
      </w:pPr>
      <w:r>
        <w:t>Dated as of _______________, _____.</w:t>
      </w:r>
    </w:p>
    <w:p w:rsidR="0033034F" w:rsidRDefault="007C0B41">
      <w:pPr>
        <w:pStyle w:val="SigBlock"/>
      </w:pPr>
      <w:r>
        <w:rPr>
          <w:szCs w:val="19"/>
        </w:rPr>
        <w:t>Apex Credit CLO 2022-I</w:t>
      </w:r>
      <w:r w:rsidR="0038191A">
        <w:t xml:space="preserve"> LTD.</w:t>
      </w:r>
      <w:r w:rsidR="0038191A">
        <w:br/>
      </w:r>
    </w:p>
    <w:p w:rsidR="0033034F" w:rsidRDefault="0038191A">
      <w:pPr>
        <w:pStyle w:val="SigBlock"/>
      </w:pPr>
      <w:r>
        <w:t>By:</w:t>
      </w:r>
      <w:r>
        <w:rPr>
          <w:u w:val="single"/>
        </w:rPr>
        <w:tab/>
      </w:r>
      <w:r>
        <w:rPr>
          <w:u w:val="single"/>
        </w:rPr>
        <w:br/>
      </w:r>
      <w:r>
        <w:t xml:space="preserve">      Name: </w:t>
      </w:r>
      <w:r>
        <w:br/>
        <w:t xml:space="preserve">      Title:</w:t>
      </w:r>
      <w:r>
        <w:br/>
      </w:r>
      <w:r>
        <w:br/>
      </w:r>
    </w:p>
    <w:p w:rsidR="0033034F" w:rsidRDefault="0033034F"/>
    <w:p w:rsidR="0033034F" w:rsidRDefault="0038191A">
      <w:r>
        <w:br w:type="page"/>
      </w:r>
    </w:p>
    <w:p w:rsidR="0033034F" w:rsidRDefault="0038191A">
      <w:pPr>
        <w:pStyle w:val="TitleC"/>
      </w:pPr>
      <w:r>
        <w:lastRenderedPageBreak/>
        <w:t>CERTIFICATE OF AUTHENTICATION</w:t>
      </w:r>
    </w:p>
    <w:p w:rsidR="0033034F" w:rsidRDefault="0038191A">
      <w:pPr>
        <w:pStyle w:val="BodyTextFirstIndent"/>
      </w:pPr>
      <w:r>
        <w:t>This is one of the Notes referred to in the within-mentioned Indenture.</w:t>
      </w:r>
    </w:p>
    <w:p w:rsidR="0033034F" w:rsidRDefault="0033034F">
      <w:pPr>
        <w:pStyle w:val="BodyTextFirstIndent"/>
      </w:pPr>
    </w:p>
    <w:p w:rsidR="0033034F" w:rsidRDefault="0038191A">
      <w:pPr>
        <w:pStyle w:val="SigBlock"/>
      </w:pPr>
      <w:r>
        <w:t>CITIBANK, N.A., as Trustee</w:t>
      </w:r>
      <w:r>
        <w:br/>
      </w:r>
    </w:p>
    <w:p w:rsidR="0033034F" w:rsidRDefault="0038191A">
      <w:pPr>
        <w:pStyle w:val="SigBlock"/>
      </w:pPr>
      <w:r>
        <w:t>By:___________________________________</w:t>
      </w:r>
      <w:r>
        <w:rPr>
          <w:u w:val="single"/>
        </w:rPr>
        <w:br/>
      </w:r>
      <w:r>
        <w:t xml:space="preserve">                       Authorized Signatory</w:t>
      </w:r>
    </w:p>
    <w:p w:rsidR="0033034F" w:rsidRDefault="0033034F"/>
    <w:p w:rsidR="0033034F" w:rsidRDefault="0038191A">
      <w:pPr>
        <w:rPr>
          <w:u w:val="single"/>
        </w:rPr>
      </w:pPr>
      <w:r>
        <w:br w:type="page"/>
      </w:r>
    </w:p>
    <w:p w:rsidR="0033034F" w:rsidRDefault="0038191A">
      <w:pPr>
        <w:pStyle w:val="TitleUC"/>
      </w:pPr>
      <w:r>
        <w:lastRenderedPageBreak/>
        <w:t>[SCHEDULE A</w:t>
      </w:r>
    </w:p>
    <w:p w:rsidR="0033034F" w:rsidRDefault="0038191A">
      <w:pPr>
        <w:pStyle w:val="TitleUC"/>
      </w:pPr>
      <w:r>
        <w:t>SCHEDULE OF EXCHANGES OR REDEMPTIONS</w:t>
      </w:r>
    </w:p>
    <w:p w:rsidR="0033034F" w:rsidRDefault="0038191A">
      <w:pPr>
        <w:pStyle w:val="BodyTextFirstIndent"/>
      </w:pPr>
      <w:r>
        <w:t>The following exchanges, redemptions of or increase in the whole or a part of the Notes represented by this Global Subordinated Note have been made:</w:t>
      </w:r>
    </w:p>
    <w:tbl>
      <w:tblPr>
        <w:tblW w:w="9468" w:type="dxa"/>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10" w:type="dxa"/>
          <w:right w:w="10" w:type="dxa"/>
        </w:tblCellMar>
        <w:tblLook w:val="0000" w:firstRow="0" w:lastRow="0" w:firstColumn="0" w:lastColumn="0" w:noHBand="0" w:noVBand="0"/>
      </w:tblPr>
      <w:tblGrid>
        <w:gridCol w:w="1494"/>
        <w:gridCol w:w="1890"/>
        <w:gridCol w:w="2394"/>
        <w:gridCol w:w="2196"/>
        <w:gridCol w:w="1494"/>
      </w:tblGrid>
      <w:tr w:rsidR="0033034F">
        <w:trPr>
          <w:cantSplit/>
          <w:jc w:val="center"/>
        </w:trPr>
        <w:tc>
          <w:tcPr>
            <w:tcW w:w="1494" w:type="dxa"/>
            <w:tcBorders>
              <w:top w:val="double" w:sz="6" w:space="0" w:color="auto"/>
              <w:left w:val="double" w:sz="6" w:space="0" w:color="auto"/>
              <w:bottom w:val="nil"/>
              <w:right w:val="single" w:sz="6" w:space="0" w:color="auto"/>
            </w:tcBorders>
            <w:vAlign w:val="bottom"/>
          </w:tcPr>
          <w:p w:rsidR="0033034F" w:rsidRDefault="0038191A">
            <w:pPr>
              <w:rPr>
                <w:sz w:val="20"/>
                <w:szCs w:val="20"/>
              </w:rPr>
            </w:pPr>
            <w:r>
              <w:rPr>
                <w:sz w:val="20"/>
                <w:szCs w:val="20"/>
              </w:rPr>
              <w:t>Date</w:t>
            </w:r>
          </w:p>
          <w:p w:rsidR="0033034F" w:rsidRDefault="0038191A">
            <w:pPr>
              <w:rPr>
                <w:sz w:val="20"/>
                <w:szCs w:val="20"/>
              </w:rPr>
            </w:pPr>
            <w:r>
              <w:rPr>
                <w:sz w:val="20"/>
                <w:szCs w:val="20"/>
              </w:rPr>
              <w:t>exchange/</w:t>
            </w:r>
          </w:p>
          <w:p w:rsidR="0033034F" w:rsidRDefault="0038191A">
            <w:pPr>
              <w:rPr>
                <w:sz w:val="20"/>
                <w:szCs w:val="20"/>
              </w:rPr>
            </w:pPr>
            <w:r>
              <w:rPr>
                <w:sz w:val="20"/>
                <w:szCs w:val="20"/>
              </w:rPr>
              <w:t>redemption/ increase made</w:t>
            </w:r>
          </w:p>
        </w:tc>
        <w:tc>
          <w:tcPr>
            <w:tcW w:w="1890" w:type="dxa"/>
            <w:tcBorders>
              <w:top w:val="double" w:sz="6" w:space="0" w:color="auto"/>
              <w:left w:val="single" w:sz="6" w:space="0" w:color="auto"/>
              <w:bottom w:val="nil"/>
              <w:right w:val="single" w:sz="6" w:space="0" w:color="auto"/>
            </w:tcBorders>
            <w:vAlign w:val="bottom"/>
          </w:tcPr>
          <w:p w:rsidR="0033034F" w:rsidRDefault="0038191A">
            <w:pPr>
              <w:rPr>
                <w:sz w:val="20"/>
                <w:szCs w:val="20"/>
              </w:rPr>
            </w:pPr>
            <w:r>
              <w:rPr>
                <w:sz w:val="20"/>
                <w:szCs w:val="20"/>
              </w:rPr>
              <w:t>Original principal amount</w:t>
            </w:r>
          </w:p>
        </w:tc>
        <w:tc>
          <w:tcPr>
            <w:tcW w:w="2394" w:type="dxa"/>
            <w:tcBorders>
              <w:top w:val="double" w:sz="6" w:space="0" w:color="auto"/>
              <w:left w:val="nil"/>
              <w:bottom w:val="nil"/>
              <w:right w:val="single" w:sz="6" w:space="0" w:color="auto"/>
            </w:tcBorders>
            <w:vAlign w:val="bottom"/>
          </w:tcPr>
          <w:p w:rsidR="0033034F" w:rsidRDefault="0038191A">
            <w:pPr>
              <w:rPr>
                <w:sz w:val="20"/>
                <w:szCs w:val="20"/>
              </w:rPr>
            </w:pPr>
            <w:r>
              <w:rPr>
                <w:sz w:val="20"/>
                <w:szCs w:val="20"/>
              </w:rPr>
              <w:t>Part of principal</w:t>
            </w:r>
          </w:p>
          <w:p w:rsidR="0033034F" w:rsidRDefault="0038191A">
            <w:pPr>
              <w:suppressAutoHyphens/>
              <w:rPr>
                <w:sz w:val="20"/>
                <w:szCs w:val="20"/>
              </w:rPr>
            </w:pPr>
            <w:r>
              <w:rPr>
                <w:sz w:val="20"/>
                <w:szCs w:val="20"/>
              </w:rPr>
              <w:t>amount</w:t>
            </w:r>
          </w:p>
          <w:p w:rsidR="0033034F" w:rsidRDefault="0038191A">
            <w:pPr>
              <w:rPr>
                <w:sz w:val="20"/>
                <w:szCs w:val="20"/>
              </w:rPr>
            </w:pPr>
            <w:r>
              <w:rPr>
                <w:sz w:val="20"/>
                <w:szCs w:val="20"/>
              </w:rPr>
              <w:t xml:space="preserve"> exchanged/redeemed/</w:t>
            </w:r>
          </w:p>
          <w:p w:rsidR="0033034F" w:rsidRDefault="0038191A">
            <w:pPr>
              <w:rPr>
                <w:sz w:val="20"/>
                <w:szCs w:val="20"/>
              </w:rPr>
            </w:pPr>
            <w:r>
              <w:rPr>
                <w:sz w:val="20"/>
                <w:szCs w:val="20"/>
              </w:rPr>
              <w:t>increased</w:t>
            </w:r>
          </w:p>
        </w:tc>
        <w:tc>
          <w:tcPr>
            <w:tcW w:w="2196" w:type="dxa"/>
            <w:tcBorders>
              <w:top w:val="double" w:sz="6" w:space="0" w:color="auto"/>
              <w:left w:val="single" w:sz="6" w:space="0" w:color="auto"/>
              <w:bottom w:val="nil"/>
              <w:right w:val="single" w:sz="6" w:space="0" w:color="auto"/>
            </w:tcBorders>
            <w:vAlign w:val="bottom"/>
          </w:tcPr>
          <w:p w:rsidR="0033034F" w:rsidRDefault="0038191A">
            <w:pPr>
              <w:rPr>
                <w:sz w:val="20"/>
                <w:szCs w:val="20"/>
              </w:rPr>
            </w:pPr>
            <w:r>
              <w:rPr>
                <w:sz w:val="20"/>
                <w:szCs w:val="20"/>
              </w:rPr>
              <w:t>Remaining</w:t>
            </w:r>
          </w:p>
          <w:p w:rsidR="0033034F" w:rsidRDefault="0038191A">
            <w:pPr>
              <w:rPr>
                <w:sz w:val="20"/>
                <w:szCs w:val="20"/>
              </w:rPr>
            </w:pPr>
            <w:r>
              <w:rPr>
                <w:sz w:val="20"/>
                <w:szCs w:val="20"/>
              </w:rPr>
              <w:t>principal amount</w:t>
            </w:r>
          </w:p>
          <w:p w:rsidR="0033034F" w:rsidRDefault="0038191A">
            <w:pPr>
              <w:rPr>
                <w:sz w:val="20"/>
                <w:szCs w:val="20"/>
              </w:rPr>
            </w:pPr>
            <w:r>
              <w:rPr>
                <w:sz w:val="20"/>
                <w:szCs w:val="20"/>
              </w:rPr>
              <w:t>following such</w:t>
            </w:r>
          </w:p>
          <w:p w:rsidR="0033034F" w:rsidRDefault="0038191A">
            <w:pPr>
              <w:rPr>
                <w:sz w:val="20"/>
                <w:szCs w:val="20"/>
              </w:rPr>
            </w:pPr>
            <w:r>
              <w:rPr>
                <w:sz w:val="20"/>
                <w:szCs w:val="20"/>
              </w:rPr>
              <w:t>exchange/redemption/</w:t>
            </w:r>
          </w:p>
          <w:p w:rsidR="0033034F" w:rsidRDefault="0038191A">
            <w:pPr>
              <w:rPr>
                <w:sz w:val="20"/>
                <w:szCs w:val="20"/>
              </w:rPr>
            </w:pPr>
            <w:r>
              <w:rPr>
                <w:sz w:val="20"/>
                <w:szCs w:val="20"/>
              </w:rPr>
              <w:t>increase</w:t>
            </w:r>
          </w:p>
        </w:tc>
        <w:tc>
          <w:tcPr>
            <w:tcW w:w="1494" w:type="dxa"/>
            <w:tcBorders>
              <w:top w:val="double" w:sz="6" w:space="0" w:color="auto"/>
              <w:left w:val="single" w:sz="6" w:space="0" w:color="auto"/>
              <w:bottom w:val="single" w:sz="6" w:space="0" w:color="auto"/>
              <w:right w:val="double" w:sz="6" w:space="0" w:color="auto"/>
            </w:tcBorders>
            <w:vAlign w:val="bottom"/>
          </w:tcPr>
          <w:p w:rsidR="0033034F" w:rsidRDefault="0038191A">
            <w:pPr>
              <w:rPr>
                <w:sz w:val="20"/>
                <w:szCs w:val="20"/>
              </w:rPr>
            </w:pPr>
            <w:r>
              <w:rPr>
                <w:sz w:val="20"/>
                <w:szCs w:val="20"/>
              </w:rPr>
              <w:t>Notation made by</w:t>
            </w:r>
          </w:p>
          <w:p w:rsidR="0033034F" w:rsidRDefault="0038191A">
            <w:pPr>
              <w:rPr>
                <w:sz w:val="20"/>
                <w:szCs w:val="20"/>
              </w:rPr>
            </w:pPr>
            <w:r>
              <w:rPr>
                <w:sz w:val="20"/>
                <w:szCs w:val="20"/>
              </w:rPr>
              <w:t>or on behalf of the Issuer</w:t>
            </w:r>
          </w:p>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8191A">
            <w:r>
              <w:t>$[</w:t>
            </w:r>
            <w:r>
              <w:sym w:font="Wingdings" w:char="F06C"/>
            </w:r>
            <w:r>
              <w:t>]</w:t>
            </w:r>
          </w:p>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nil"/>
              <w:right w:val="single" w:sz="6" w:space="0" w:color="auto"/>
            </w:tcBorders>
          </w:tcPr>
          <w:p w:rsidR="0033034F" w:rsidRDefault="0033034F"/>
        </w:tc>
        <w:tc>
          <w:tcPr>
            <w:tcW w:w="1890" w:type="dxa"/>
            <w:tcBorders>
              <w:top w:val="single" w:sz="6" w:space="0" w:color="auto"/>
              <w:left w:val="single" w:sz="6" w:space="0" w:color="auto"/>
              <w:bottom w:val="nil"/>
              <w:right w:val="single" w:sz="6" w:space="0" w:color="auto"/>
            </w:tcBorders>
          </w:tcPr>
          <w:p w:rsidR="0033034F" w:rsidRDefault="0033034F"/>
        </w:tc>
        <w:tc>
          <w:tcPr>
            <w:tcW w:w="2394" w:type="dxa"/>
            <w:tcBorders>
              <w:top w:val="single" w:sz="6" w:space="0" w:color="auto"/>
              <w:left w:val="single" w:sz="6" w:space="0" w:color="auto"/>
              <w:bottom w:val="single" w:sz="6" w:space="0" w:color="auto"/>
              <w:right w:val="single" w:sz="6" w:space="0" w:color="auto"/>
            </w:tcBorders>
          </w:tcPr>
          <w:p w:rsidR="0033034F" w:rsidRDefault="0033034F"/>
        </w:tc>
        <w:tc>
          <w:tcPr>
            <w:tcW w:w="2196" w:type="dxa"/>
            <w:tcBorders>
              <w:top w:val="single" w:sz="6" w:space="0" w:color="auto"/>
              <w:left w:val="single" w:sz="6" w:space="0" w:color="auto"/>
              <w:bottom w:val="single" w:sz="6" w:space="0" w:color="auto"/>
              <w:right w:val="single" w:sz="6" w:space="0" w:color="auto"/>
            </w:tcBorders>
          </w:tcPr>
          <w:p w:rsidR="0033034F" w:rsidRDefault="0033034F"/>
        </w:tc>
        <w:tc>
          <w:tcPr>
            <w:tcW w:w="1494" w:type="dxa"/>
            <w:tcBorders>
              <w:top w:val="single" w:sz="6" w:space="0" w:color="auto"/>
              <w:left w:val="single" w:sz="6" w:space="0" w:color="auto"/>
              <w:bottom w:val="single" w:sz="6" w:space="0" w:color="auto"/>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single" w:sz="6" w:space="0" w:color="auto"/>
              <w:right w:val="single" w:sz="6" w:space="0" w:color="auto"/>
            </w:tcBorders>
          </w:tcPr>
          <w:p w:rsidR="0033034F" w:rsidRDefault="0033034F"/>
        </w:tc>
        <w:tc>
          <w:tcPr>
            <w:tcW w:w="1890" w:type="dxa"/>
            <w:tcBorders>
              <w:top w:val="single" w:sz="6" w:space="0" w:color="auto"/>
              <w:left w:val="single" w:sz="6" w:space="0" w:color="auto"/>
              <w:bottom w:val="single" w:sz="6" w:space="0" w:color="auto"/>
              <w:right w:val="single" w:sz="6" w:space="0" w:color="auto"/>
            </w:tcBorders>
          </w:tcPr>
          <w:p w:rsidR="0033034F" w:rsidRDefault="0033034F"/>
        </w:tc>
        <w:tc>
          <w:tcPr>
            <w:tcW w:w="2394" w:type="dxa"/>
            <w:tcBorders>
              <w:top w:val="single" w:sz="6" w:space="0" w:color="auto"/>
              <w:left w:val="single" w:sz="6" w:space="0" w:color="auto"/>
              <w:bottom w:val="nil"/>
              <w:right w:val="single" w:sz="6" w:space="0" w:color="auto"/>
            </w:tcBorders>
          </w:tcPr>
          <w:p w:rsidR="0033034F" w:rsidRDefault="0033034F"/>
        </w:tc>
        <w:tc>
          <w:tcPr>
            <w:tcW w:w="2196" w:type="dxa"/>
            <w:tcBorders>
              <w:top w:val="single" w:sz="6" w:space="0" w:color="auto"/>
              <w:left w:val="single" w:sz="6" w:space="0" w:color="auto"/>
              <w:bottom w:val="nil"/>
              <w:right w:val="single" w:sz="6" w:space="0" w:color="auto"/>
            </w:tcBorders>
          </w:tcPr>
          <w:p w:rsidR="0033034F" w:rsidRDefault="0033034F"/>
        </w:tc>
        <w:tc>
          <w:tcPr>
            <w:tcW w:w="1494" w:type="dxa"/>
            <w:tcBorders>
              <w:top w:val="single" w:sz="6" w:space="0" w:color="auto"/>
              <w:left w:val="single" w:sz="6" w:space="0" w:color="auto"/>
              <w:bottom w:val="nil"/>
              <w:right w:val="double" w:sz="6" w:space="0" w:color="auto"/>
            </w:tcBorders>
          </w:tcPr>
          <w:p w:rsidR="0033034F" w:rsidRDefault="0033034F"/>
        </w:tc>
      </w:tr>
      <w:tr w:rsidR="0033034F">
        <w:trPr>
          <w:cantSplit/>
          <w:jc w:val="center"/>
        </w:trPr>
        <w:tc>
          <w:tcPr>
            <w:tcW w:w="1494" w:type="dxa"/>
            <w:tcBorders>
              <w:top w:val="single" w:sz="6" w:space="0" w:color="auto"/>
              <w:left w:val="double" w:sz="6" w:space="0" w:color="auto"/>
              <w:bottom w:val="double" w:sz="6" w:space="0" w:color="auto"/>
              <w:right w:val="single" w:sz="6" w:space="0" w:color="auto"/>
            </w:tcBorders>
          </w:tcPr>
          <w:p w:rsidR="0033034F" w:rsidRDefault="0033034F"/>
        </w:tc>
        <w:tc>
          <w:tcPr>
            <w:tcW w:w="1890" w:type="dxa"/>
            <w:tcBorders>
              <w:top w:val="single" w:sz="6" w:space="0" w:color="auto"/>
              <w:left w:val="single" w:sz="6" w:space="0" w:color="auto"/>
              <w:bottom w:val="double" w:sz="6" w:space="0" w:color="auto"/>
              <w:right w:val="single" w:sz="6" w:space="0" w:color="auto"/>
            </w:tcBorders>
          </w:tcPr>
          <w:p w:rsidR="0033034F" w:rsidRDefault="0033034F"/>
        </w:tc>
        <w:tc>
          <w:tcPr>
            <w:tcW w:w="2394" w:type="dxa"/>
            <w:tcBorders>
              <w:top w:val="single" w:sz="6" w:space="0" w:color="auto"/>
              <w:left w:val="single" w:sz="6" w:space="0" w:color="auto"/>
              <w:bottom w:val="double" w:sz="6" w:space="0" w:color="auto"/>
              <w:right w:val="single" w:sz="6" w:space="0" w:color="auto"/>
            </w:tcBorders>
          </w:tcPr>
          <w:p w:rsidR="0033034F" w:rsidRDefault="0033034F"/>
        </w:tc>
        <w:tc>
          <w:tcPr>
            <w:tcW w:w="2196" w:type="dxa"/>
            <w:tcBorders>
              <w:top w:val="single" w:sz="6" w:space="0" w:color="auto"/>
              <w:left w:val="single" w:sz="6" w:space="0" w:color="auto"/>
              <w:bottom w:val="double" w:sz="6" w:space="0" w:color="auto"/>
              <w:right w:val="single" w:sz="6" w:space="0" w:color="auto"/>
            </w:tcBorders>
          </w:tcPr>
          <w:p w:rsidR="0033034F" w:rsidRDefault="0033034F"/>
        </w:tc>
        <w:tc>
          <w:tcPr>
            <w:tcW w:w="1494" w:type="dxa"/>
            <w:tcBorders>
              <w:top w:val="single" w:sz="6" w:space="0" w:color="auto"/>
              <w:left w:val="single" w:sz="6" w:space="0" w:color="auto"/>
              <w:bottom w:val="double" w:sz="6" w:space="0" w:color="auto"/>
              <w:right w:val="double" w:sz="6" w:space="0" w:color="auto"/>
            </w:tcBorders>
          </w:tcPr>
          <w:p w:rsidR="0033034F" w:rsidRDefault="0033034F"/>
        </w:tc>
      </w:tr>
    </w:tbl>
    <w:p w:rsidR="0033034F" w:rsidRDefault="0038191A">
      <w:r>
        <w:t>]</w:t>
      </w:r>
      <w:r>
        <w:rPr>
          <w:rStyle w:val="FootnoteReference"/>
        </w:rPr>
        <w:footnoteReference w:id="13"/>
      </w:r>
    </w:p>
    <w:p w:rsidR="0033034F" w:rsidRDefault="0033034F">
      <w:pPr>
        <w:jc w:val="center"/>
      </w:pPr>
    </w:p>
    <w:p w:rsidR="0033034F" w:rsidRDefault="0038191A">
      <w:r>
        <w:br w:type="page"/>
      </w:r>
    </w:p>
    <w:p w:rsidR="0033034F" w:rsidRDefault="0033034F"/>
    <w:p w:rsidR="0033034F" w:rsidRDefault="0038191A">
      <w:pPr>
        <w:pStyle w:val="TitleUC"/>
      </w:pPr>
      <w:r>
        <w:t>[SCHEDULE A</w:t>
      </w:r>
    </w:p>
    <w:p w:rsidR="0033034F" w:rsidRDefault="0038191A">
      <w:pPr>
        <w:pStyle w:val="TitleC"/>
        <w:rPr>
          <w:smallCaps/>
        </w:rPr>
      </w:pPr>
      <w:r>
        <w:rPr>
          <w:smallCaps/>
        </w:rPr>
        <w:t>Assignment Form</w:t>
      </w:r>
    </w:p>
    <w:p w:rsidR="0033034F" w:rsidRDefault="0038191A">
      <w:pPr>
        <w:pStyle w:val="BodyText"/>
      </w:pPr>
      <w:r>
        <w:t>For value received ___________________________________________</w:t>
      </w:r>
    </w:p>
    <w:p w:rsidR="0033034F" w:rsidRDefault="0038191A">
      <w:pPr>
        <w:pStyle w:val="BodyText"/>
      </w:pPr>
      <w:r>
        <w:t>does hereby sell, assign, and transfer to</w:t>
      </w:r>
    </w:p>
    <w:p w:rsidR="0033034F" w:rsidRDefault="0038191A">
      <w:pPr>
        <w:pStyle w:val="Indent1"/>
        <w:jc w:val="left"/>
      </w:pPr>
      <w:r>
        <w:t>___________________________________________</w:t>
      </w:r>
    </w:p>
    <w:p w:rsidR="0033034F" w:rsidRDefault="0038191A">
      <w:pPr>
        <w:pStyle w:val="Indent1"/>
        <w:jc w:val="left"/>
      </w:pPr>
      <w:r>
        <w:t>___________________________________________</w:t>
      </w:r>
      <w:r>
        <w:br/>
        <w:t>Please insert social security or</w:t>
      </w:r>
      <w:r>
        <w:br/>
        <w:t>other identifying number of assignee</w:t>
      </w:r>
    </w:p>
    <w:p w:rsidR="0033034F" w:rsidRDefault="0038191A">
      <w:pPr>
        <w:pStyle w:val="Indent1"/>
        <w:jc w:val="left"/>
      </w:pPr>
      <w:r>
        <w:t>Please print or type name</w:t>
      </w:r>
      <w:r>
        <w:br/>
        <w:t>and address, including zip code,</w:t>
      </w:r>
      <w:r>
        <w:br/>
        <w:t>of assignee:</w:t>
      </w:r>
    </w:p>
    <w:p w:rsidR="0033034F" w:rsidRDefault="0038191A">
      <w:pPr>
        <w:pStyle w:val="BodyText"/>
      </w:pPr>
      <w:r>
        <w:t>___________________________________________________________</w:t>
      </w:r>
    </w:p>
    <w:p w:rsidR="0033034F" w:rsidRDefault="0038191A">
      <w:pPr>
        <w:pStyle w:val="BodyText"/>
      </w:pPr>
      <w:r>
        <w:t>___________________________________________________________</w:t>
      </w:r>
    </w:p>
    <w:p w:rsidR="0033034F" w:rsidRDefault="0038191A">
      <w:pPr>
        <w:pStyle w:val="BodyText"/>
      </w:pPr>
      <w:r>
        <w:t>___________________________________________________________</w:t>
      </w:r>
    </w:p>
    <w:p w:rsidR="0033034F" w:rsidRDefault="0038191A">
      <w:pPr>
        <w:pStyle w:val="BodyText"/>
      </w:pPr>
      <w:r>
        <w:t>___________________________________________________________</w:t>
      </w:r>
    </w:p>
    <w:p w:rsidR="0033034F" w:rsidRDefault="0038191A">
      <w:pPr>
        <w:pStyle w:val="BodyTextSingleSpJ"/>
      </w:pPr>
      <w:r>
        <w:t>the within Note and does hereby irrevocably constitute and appoint _____________________ Attorney to transfer the Note on the books of the Trustee with full power of substitution in the premises.</w:t>
      </w:r>
    </w:p>
    <w:p w:rsidR="0033034F" w:rsidRDefault="0038191A">
      <w:pPr>
        <w:pStyle w:val="SigBlockDate"/>
      </w:pPr>
      <w:r>
        <w:t>Date: _______________</w:t>
      </w:r>
      <w:r>
        <w:tab/>
        <w:t>Your Signature</w:t>
      </w:r>
      <w:r>
        <w:br/>
      </w:r>
      <w:r>
        <w:rPr>
          <w:u w:val="single"/>
        </w:rPr>
        <w:tab/>
      </w:r>
      <w:r>
        <w:br/>
        <w:t>(Sign exactly as your name</w:t>
      </w:r>
      <w:r>
        <w:br/>
        <w:t xml:space="preserve">  appears in the security)]</w:t>
      </w:r>
      <w:r>
        <w:rPr>
          <w:rStyle w:val="FootnoteReference"/>
        </w:rPr>
        <w:footnoteReference w:id="14"/>
      </w:r>
    </w:p>
    <w:p w:rsidR="0033034F" w:rsidRDefault="0033034F">
      <w:pPr>
        <w:pStyle w:val="SigBlockDate"/>
      </w:pPr>
    </w:p>
    <w:p w:rsidR="0033034F" w:rsidRDefault="0033034F">
      <w:pPr>
        <w:pStyle w:val="SigBlockDate"/>
      </w:pPr>
    </w:p>
    <w:p w:rsidR="0033034F" w:rsidRDefault="0033034F">
      <w:pPr>
        <w:pStyle w:val="SigBlockDate"/>
      </w:pPr>
    </w:p>
    <w:p w:rsidR="0033034F" w:rsidRDefault="0033034F">
      <w:pPr>
        <w:pStyle w:val="SigBlockDate"/>
      </w:pPr>
    </w:p>
    <w:p w:rsidR="0033034F" w:rsidRDefault="0033034F">
      <w:pPr>
        <w:pStyle w:val="SigBlockDate"/>
      </w:pPr>
    </w:p>
    <w:p w:rsidR="0033034F" w:rsidRDefault="0033034F">
      <w:pPr>
        <w:pStyle w:val="Heading1"/>
        <w:rPr>
          <w:color w:val="FF0000"/>
        </w:rPr>
        <w:sectPr w:rsidR="0033034F">
          <w:headerReference w:type="default" r:id="rId12"/>
          <w:footerReference w:type="default" r:id="rId13"/>
          <w:footnotePr>
            <w:numRestart w:val="eachSect"/>
          </w:footnotePr>
          <w:pgSz w:w="12240" w:h="15840" w:code="1"/>
          <w:pgMar w:top="1440" w:right="1440" w:bottom="1440" w:left="1440" w:header="720" w:footer="720" w:gutter="0"/>
          <w:pgNumType w:start="1" w:chapStyle="2"/>
          <w:cols w:space="720"/>
          <w:docGrid w:linePitch="360"/>
        </w:sectPr>
      </w:pPr>
    </w:p>
    <w:p w:rsidR="0033034F" w:rsidRDefault="0033034F">
      <w:pPr>
        <w:pStyle w:val="Heading1"/>
        <w:rPr>
          <w:vanish/>
          <w:color w:val="FF0000"/>
        </w:rPr>
      </w:pPr>
    </w:p>
    <w:p w:rsidR="0033034F" w:rsidRDefault="0033034F">
      <w:pPr>
        <w:pStyle w:val="Heading2"/>
      </w:pPr>
    </w:p>
    <w:p w:rsidR="0033034F" w:rsidRDefault="0038191A">
      <w:pPr>
        <w:keepNext/>
        <w:spacing w:after="240"/>
        <w:jc w:val="center"/>
        <w:rPr>
          <w:b/>
          <w:kern w:val="28"/>
        </w:rPr>
      </w:pPr>
      <w:r>
        <w:rPr>
          <w:b/>
          <w:kern w:val="28"/>
        </w:rPr>
        <w:t>FORM OF TRANSFEROR CERTIFICATE FOR TRANSFER OF RULE 144A GLOBAL NOTE OR CERTIFICATED NOTE TO REGULATION S GLOBAL NOTE</w:t>
      </w:r>
    </w:p>
    <w:p w:rsidR="0033034F" w:rsidRDefault="0038191A">
      <w:r>
        <w:t>Citibank, N.A., as Trustee</w:t>
      </w:r>
    </w:p>
    <w:p w:rsidR="0033034F" w:rsidRDefault="0038191A">
      <w:pPr>
        <w:rPr>
          <w:lang w:val="en-GB"/>
        </w:rPr>
      </w:pPr>
      <w:r>
        <w:t xml:space="preserve">480 Washington Boulevard, </w:t>
      </w:r>
      <w:r>
        <w:rPr>
          <w:lang w:val="en-GB"/>
        </w:rPr>
        <w:t>30th Floor</w:t>
      </w:r>
    </w:p>
    <w:p w:rsidR="0033034F" w:rsidRDefault="0038191A">
      <w:pPr>
        <w:rPr>
          <w:lang w:val="en-GB"/>
        </w:rPr>
      </w:pPr>
      <w:r>
        <w:rPr>
          <w:lang w:val="en-GB"/>
        </w:rPr>
        <w:t>Jersey City, New Jersey 07310</w:t>
      </w:r>
    </w:p>
    <w:p w:rsidR="0033034F" w:rsidRDefault="0038191A">
      <w:r>
        <w:rPr>
          <w:lang w:val="en-GB"/>
        </w:rPr>
        <w:t xml:space="preserve"> Attention: Securities Window – </w:t>
      </w:r>
      <w:r w:rsidR="007C0B41">
        <w:t>Apex Credit CLO 2022-I</w:t>
      </w:r>
      <w:r w:rsidR="001D11BA">
        <w:t xml:space="preserve"> Ltd.</w:t>
      </w:r>
    </w:p>
    <w:p w:rsidR="0033034F" w:rsidRDefault="0033034F">
      <w:pPr>
        <w:rPr>
          <w:iCs/>
          <w:szCs w:val="19"/>
        </w:rPr>
      </w:pPr>
    </w:p>
    <w:p w:rsidR="0033034F" w:rsidRDefault="0038191A">
      <w:pPr>
        <w:spacing w:after="240"/>
        <w:ind w:left="1440" w:hanging="720"/>
        <w:jc w:val="both"/>
      </w:pPr>
      <w:r>
        <w:t>Re:</w:t>
      </w:r>
      <w:r>
        <w:tab/>
      </w:r>
      <w:r w:rsidR="007C0B41">
        <w:t>Apex Credit CLO 2022-I</w:t>
      </w:r>
      <w:r>
        <w:rPr>
          <w:noProof/>
        </w:rPr>
        <w:t xml:space="preserve"> Ltd.</w:t>
      </w:r>
      <w:r>
        <w:t xml:space="preserve"> (the “</w:t>
      </w:r>
      <w:r>
        <w:rPr>
          <w:u w:val="single"/>
        </w:rPr>
        <w:t>Issuer</w:t>
      </w:r>
      <w:r>
        <w:t xml:space="preserve">”) and </w:t>
      </w:r>
      <w:r w:rsidR="007C0B41">
        <w:t>Apex Credit CLO 2022-I</w:t>
      </w:r>
      <w:r>
        <w:t xml:space="preserve"> LLC (the “</w:t>
      </w:r>
      <w:r>
        <w:rPr>
          <w:u w:val="single"/>
        </w:rPr>
        <w:t>Co-Issuer</w:t>
      </w:r>
      <w:r>
        <w:t>” and together with the Issuer, the “</w:t>
      </w:r>
      <w:r>
        <w:rPr>
          <w:u w:val="single"/>
        </w:rPr>
        <w:t>Co-Issuers</w:t>
      </w:r>
      <w:r>
        <w:t xml:space="preserve">”); </w:t>
      </w:r>
    </w:p>
    <w:p w:rsidR="0033034F" w:rsidRDefault="0038191A">
      <w:pPr>
        <w:spacing w:after="240"/>
        <w:jc w:val="both"/>
      </w:pPr>
      <w:r>
        <w:t xml:space="preserve">Reference is hereby made to the Indenture dated as of </w:t>
      </w:r>
      <w:r w:rsidR="007C0B41">
        <w:t>April 28, 2022</w:t>
      </w:r>
      <w:r>
        <w:t xml:space="preserve"> (the “</w:t>
      </w:r>
      <w:r>
        <w:rPr>
          <w:u w:val="single"/>
        </w:rPr>
        <w:t>Indenture</w:t>
      </w:r>
      <w:r>
        <w:t>”) among Co-Issuers and Citibank, N.A., as Trustee.  Capitalized terms used but not defined herein shall have the meanings given to them in the Indenture.</w:t>
      </w:r>
    </w:p>
    <w:p w:rsidR="0033034F" w:rsidRDefault="0038191A">
      <w:pPr>
        <w:spacing w:after="120"/>
      </w:pPr>
      <w:r>
        <w:t>This letter relates to a proposed transfer of Notes as described below:</w:t>
      </w:r>
    </w:p>
    <w:p w:rsidR="0033034F" w:rsidRDefault="0038191A">
      <w:pPr>
        <w:spacing w:after="120"/>
        <w:ind w:left="720"/>
      </w:pPr>
      <w:r>
        <w:t>Name of Transferor: ______________________</w:t>
      </w:r>
    </w:p>
    <w:p w:rsidR="0033034F" w:rsidRDefault="0038191A">
      <w:pPr>
        <w:spacing w:after="120"/>
        <w:ind w:left="720"/>
      </w:pPr>
      <w:r>
        <w:t>Name of Transferee: ______________________</w:t>
      </w:r>
    </w:p>
    <w:p w:rsidR="0033034F" w:rsidRDefault="0038191A">
      <w:pPr>
        <w:spacing w:after="120"/>
        <w:ind w:left="720"/>
      </w:pPr>
      <w:r>
        <w:t>Applicable Class of Notes to be transferred (</w:t>
      </w:r>
      <w:r>
        <w:rPr>
          <w:i/>
        </w:rPr>
        <w:t>check the box that applies</w:t>
      </w:r>
      <w:r>
        <w:t>):</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7C0B41">
        <w:tab/>
      </w:r>
      <w:r w:rsidR="007C0B41">
        <w:tab/>
        <w:t>Class A-1</w:t>
      </w:r>
      <w:r>
        <w:t xml:space="preserv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B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C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7C0B41">
        <w:tab/>
      </w:r>
      <w:r w:rsidR="007C0B41">
        <w:tab/>
        <w:t>Class D</w:t>
      </w:r>
      <w:r>
        <w:t xml:space="preserv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Subordinated Notes</w:t>
      </w:r>
    </w:p>
    <w:p w:rsidR="0033034F" w:rsidRDefault="0038191A">
      <w:pPr>
        <w:spacing w:after="120"/>
        <w:ind w:left="720"/>
      </w:pPr>
      <w:r>
        <w:t>Aggregate Outstanding Amount of Notes to be transferred:</w:t>
      </w:r>
    </w:p>
    <w:p w:rsidR="0033034F" w:rsidRDefault="0038191A">
      <w:pPr>
        <w:spacing w:after="120"/>
        <w:ind w:left="1440"/>
      </w:pPr>
      <w:r>
        <w:t>U.S.$ __________________</w:t>
      </w:r>
    </w:p>
    <w:p w:rsidR="0033034F" w:rsidRDefault="0038191A">
      <w:pPr>
        <w:spacing w:after="120"/>
        <w:ind w:left="720"/>
      </w:pPr>
      <w:r>
        <w:t>Form of Notes currently held by Transferor (</w:t>
      </w:r>
      <w:r>
        <w:rPr>
          <w:i/>
        </w:rPr>
        <w:t>check the box that applies</w:t>
      </w:r>
      <w:r>
        <w:t>):</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Rule 144A Global Note</w:t>
      </w:r>
    </w:p>
    <w:p w:rsidR="0033034F" w:rsidRDefault="0038191A">
      <w:pPr>
        <w:spacing w:after="120"/>
        <w:ind w:left="720" w:firstLine="72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Certificated Note</w:t>
      </w:r>
    </w:p>
    <w:p w:rsidR="0033034F" w:rsidRDefault="0038191A">
      <w:pPr>
        <w:spacing w:after="120"/>
      </w:pPr>
      <w:r>
        <w:t>The Aggregate Outstanding Amount of Notes described above are to be transferred to, and are to be held in the form by, the Transferee as follows (</w:t>
      </w:r>
      <w:r>
        <w:rPr>
          <w:i/>
        </w:rPr>
        <w:t>check the box that applies</w:t>
      </w:r>
      <w:r>
        <w:t>):</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Regulation S Global Secured Note</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Regulation S Global Subordinated Note</w:t>
      </w:r>
    </w:p>
    <w:p w:rsidR="0033034F" w:rsidRDefault="0033034F">
      <w:pPr>
        <w:spacing w:after="240"/>
        <w:jc w:val="both"/>
      </w:pPr>
    </w:p>
    <w:p w:rsidR="0033034F" w:rsidRDefault="0038191A">
      <w:pPr>
        <w:spacing w:after="240"/>
        <w:jc w:val="both"/>
      </w:pPr>
      <w:r>
        <w:lastRenderedPageBreak/>
        <w:t>In connection with such transfer, and in respect of such Notes, the Transferor does hereby certify that such Notes are being transferred to ________________ (the “</w:t>
      </w:r>
      <w:r>
        <w:rPr>
          <w:u w:val="single"/>
        </w:rPr>
        <w:t>Transferee</w:t>
      </w:r>
      <w:r>
        <w:t>”) in accordance with Regulation S under the United States Securities Act of 1933, as amended (the “</w:t>
      </w:r>
      <w:r>
        <w:rPr>
          <w:u w:val="single"/>
        </w:rPr>
        <w:t>Securities Act</w:t>
      </w:r>
      <w:r>
        <w:t>”) and the transfer restrictions set forth in the Indenture and the Offering Circular defined in the Indenture relating to such Notes and that:</w:t>
      </w:r>
    </w:p>
    <w:p w:rsidR="0033034F" w:rsidRDefault="0038191A">
      <w:pPr>
        <w:spacing w:after="240"/>
        <w:ind w:firstLine="720"/>
        <w:jc w:val="both"/>
      </w:pPr>
      <w:r>
        <w:t>a.</w:t>
      </w:r>
      <w:r>
        <w:tab/>
        <w:t>the offer of the Notes was not made to a person in the United States;</w:t>
      </w:r>
    </w:p>
    <w:p w:rsidR="0033034F" w:rsidRDefault="0038191A">
      <w:pPr>
        <w:spacing w:after="240"/>
        <w:ind w:firstLine="720"/>
        <w:jc w:val="both"/>
      </w:pPr>
      <w:r>
        <w:t>b.</w:t>
      </w:r>
      <w:r>
        <w:tab/>
        <w:t>at the time the buy order was originated, the Transferee was outside the United States or the Transferor and any person acting on its behalf reasonably believed that the Transferee was outside the United States;</w:t>
      </w:r>
    </w:p>
    <w:p w:rsidR="0033034F" w:rsidRDefault="0038191A">
      <w:pPr>
        <w:spacing w:after="240"/>
        <w:ind w:firstLine="720"/>
        <w:jc w:val="both"/>
      </w:pPr>
      <w:r>
        <w:t>c.</w:t>
      </w:r>
      <w:r>
        <w:tab/>
        <w:t>no directed selling efforts have been made in contravention of the requirements of Rule 903 or 904 of Regulation S, as applicable;</w:t>
      </w:r>
    </w:p>
    <w:p w:rsidR="0033034F" w:rsidRDefault="0038191A">
      <w:pPr>
        <w:spacing w:after="240"/>
        <w:ind w:firstLine="720"/>
        <w:jc w:val="both"/>
      </w:pPr>
      <w:r>
        <w:t>d.</w:t>
      </w:r>
      <w:r>
        <w:tab/>
        <w:t>the transaction is not part of a plan or scheme to evade the registration requirements of the Securities Act; and</w:t>
      </w:r>
    </w:p>
    <w:p w:rsidR="0033034F" w:rsidRDefault="0038191A">
      <w:pPr>
        <w:spacing w:after="240"/>
        <w:ind w:firstLine="720"/>
        <w:jc w:val="both"/>
      </w:pPr>
      <w:r>
        <w:t>e.</w:t>
      </w:r>
      <w:r>
        <w:tab/>
        <w:t>the Transferee is not a “U.S. person” as defined in Regulation S under the Securities Act.</w:t>
      </w:r>
    </w:p>
    <w:p w:rsidR="0033034F" w:rsidRDefault="0038191A">
      <w:pPr>
        <w:spacing w:after="240"/>
        <w:jc w:val="both"/>
      </w:pPr>
      <w:r>
        <w:t>The Transferor understands that the Co-Issuers, the Trustee and their counsel will rely upon the accuracy and truth of the foregoing representations, and the Transferor hereby consents to such reliance.</w:t>
      </w:r>
    </w:p>
    <w:p w:rsidR="0033034F" w:rsidRDefault="0038191A">
      <w:pPr>
        <w:tabs>
          <w:tab w:val="right" w:pos="9360"/>
        </w:tabs>
        <w:spacing w:after="240"/>
        <w:ind w:left="4320"/>
      </w:pPr>
      <w:r>
        <w:t>(Name of Transferor)</w:t>
      </w:r>
      <w:r>
        <w:br/>
      </w:r>
    </w:p>
    <w:p w:rsidR="0033034F" w:rsidRDefault="0038191A">
      <w:pPr>
        <w:tabs>
          <w:tab w:val="right" w:pos="9360"/>
        </w:tabs>
        <w:spacing w:after="240"/>
        <w:ind w:left="4320"/>
      </w:pPr>
      <w:r>
        <w:t>By:</w:t>
      </w:r>
      <w:r>
        <w:rPr>
          <w:u w:val="single"/>
        </w:rPr>
        <w:tab/>
      </w:r>
      <w:r>
        <w:br/>
        <w:t xml:space="preserve">      Name:</w:t>
      </w:r>
      <w:r>
        <w:br/>
        <w:t xml:space="preserve">      Title:</w:t>
      </w:r>
    </w:p>
    <w:p w:rsidR="0033034F" w:rsidRDefault="0038191A">
      <w:pPr>
        <w:spacing w:after="240"/>
      </w:pPr>
      <w:r>
        <w:t>Dated:  _________, _____</w:t>
      </w:r>
    </w:p>
    <w:p w:rsidR="0033034F" w:rsidRDefault="0038191A">
      <w:pPr>
        <w:spacing w:after="240"/>
        <w:ind w:left="720" w:hanging="720"/>
      </w:pPr>
      <w:r>
        <w:t>cc:</w:t>
      </w:r>
      <w:r>
        <w:tab/>
      </w:r>
      <w:r w:rsidR="007C0B41">
        <w:rPr>
          <w:noProof/>
        </w:rPr>
        <w:t>Apex Credit CLO 2022-I</w:t>
      </w:r>
      <w:r>
        <w:rPr>
          <w:noProof/>
        </w:rPr>
        <w:t xml:space="preserve"> Ltd.</w:t>
      </w:r>
      <w:r>
        <w:br/>
      </w:r>
      <w:r w:rsidR="007C0B41">
        <w:rPr>
          <w:iCs/>
          <w:w w:val="105"/>
          <w:szCs w:val="22"/>
        </w:rPr>
        <w:t>c/o Appleby Global Corporate Services (Bermuda) Ltd.</w:t>
      </w:r>
      <w:r w:rsidR="007C0B41" w:rsidRPr="00832EEA">
        <w:rPr>
          <w:iCs/>
          <w:w w:val="105"/>
          <w:szCs w:val="22"/>
        </w:rPr>
        <w:br/>
      </w:r>
      <w:r w:rsidR="007C0B41">
        <w:rPr>
          <w:iCs/>
          <w:w w:val="105"/>
          <w:szCs w:val="22"/>
        </w:rPr>
        <w:t>Canon’s Court, 22 Victoria Street</w:t>
      </w:r>
      <w:r w:rsidR="007C0B41" w:rsidRPr="00832EEA">
        <w:rPr>
          <w:iCs/>
          <w:w w:val="105"/>
          <w:szCs w:val="22"/>
        </w:rPr>
        <w:br/>
      </w:r>
      <w:r w:rsidR="007C0B41">
        <w:rPr>
          <w:iCs/>
          <w:w w:val="105"/>
          <w:szCs w:val="22"/>
        </w:rPr>
        <w:t>Hamilton, HM 12, Bermuda</w:t>
      </w:r>
      <w:r w:rsidR="007C0B41">
        <w:rPr>
          <w:iCs/>
          <w:w w:val="105"/>
          <w:szCs w:val="22"/>
        </w:rPr>
        <w:br/>
      </w:r>
      <w:r w:rsidR="007C0B41" w:rsidRPr="00832EEA">
        <w:rPr>
          <w:w w:val="105"/>
        </w:rPr>
        <w:br/>
        <w:t>Attention:  The Directors</w:t>
      </w:r>
      <w:r w:rsidR="007C0B41" w:rsidRPr="000A7178">
        <w:rPr>
          <w:w w:val="105"/>
        </w:rPr>
        <w:t xml:space="preserve"> </w:t>
      </w:r>
      <w:r w:rsidR="007C0B41">
        <w:rPr>
          <w:w w:val="105"/>
        </w:rPr>
        <w:br/>
        <w:t>Telephone no.: +1 441-298-3300</w:t>
      </w:r>
      <w:r w:rsidR="007C0B41">
        <w:rPr>
          <w:w w:val="105"/>
        </w:rPr>
        <w:br/>
        <w:t>Email: ags-ky-structured-finance@global-ags.com</w:t>
      </w:r>
      <w:r>
        <w:br/>
      </w:r>
      <w:r>
        <w:br/>
      </w:r>
      <w:r w:rsidR="007C0B41">
        <w:rPr>
          <w:noProof/>
        </w:rPr>
        <w:t>Apex Credit CLO 2022-I</w:t>
      </w:r>
      <w:r>
        <w:t xml:space="preserve"> LLC</w:t>
      </w:r>
      <w:r>
        <w:br/>
      </w:r>
      <w:r>
        <w:rPr>
          <w:w w:val="105"/>
        </w:rPr>
        <w:t>c/o Puglisi &amp; Associates</w:t>
      </w:r>
      <w:r>
        <w:rPr>
          <w:w w:val="105"/>
        </w:rPr>
        <w:br/>
        <w:t>850 Library Avenue, Suite 204</w:t>
      </w:r>
      <w:r>
        <w:rPr>
          <w:w w:val="105"/>
        </w:rPr>
        <w:br/>
        <w:t>Newark, Delaware 19711</w:t>
      </w:r>
      <w:r>
        <w:rPr>
          <w:w w:val="105"/>
        </w:rPr>
        <w:br/>
      </w:r>
      <w:r>
        <w:rPr>
          <w:w w:val="105"/>
        </w:rPr>
        <w:br/>
      </w:r>
      <w:r>
        <w:lastRenderedPageBreak/>
        <w:t>With a copy to:</w:t>
      </w:r>
      <w:r>
        <w:br/>
      </w:r>
      <w:r>
        <w:br/>
        <w:t>Apex Credit Partners LLC</w:t>
      </w:r>
      <w:r>
        <w:br/>
        <w:t>520 Madison Avenue</w:t>
      </w:r>
      <w:r>
        <w:br/>
        <w:t>New York, NY 10022</w:t>
      </w:r>
      <w:r>
        <w:br/>
        <w:t>Facsimile Number:  (646) 786-5001</w:t>
      </w:r>
      <w:r>
        <w:br/>
        <w:t xml:space="preserve">Attention: Chief Legal Officer </w:t>
      </w:r>
    </w:p>
    <w:p w:rsidR="0033034F" w:rsidRDefault="0033034F">
      <w:pPr>
        <w:spacing w:after="240"/>
        <w:ind w:left="720" w:hanging="720"/>
      </w:pPr>
    </w:p>
    <w:p w:rsidR="0033034F" w:rsidRDefault="0033034F">
      <w:pPr>
        <w:keepNext/>
        <w:pageBreakBefore/>
        <w:outlineLvl w:val="0"/>
        <w:rPr>
          <w:rFonts w:ascii="Times New Roman Bold" w:hAnsi="Times New Roman Bold"/>
          <w:b/>
          <w:caps/>
          <w:vanish/>
          <w:color w:val="FF0000"/>
        </w:rPr>
      </w:pPr>
    </w:p>
    <w:p w:rsidR="0033034F" w:rsidRDefault="0033034F">
      <w:pPr>
        <w:pStyle w:val="Heading2"/>
      </w:pPr>
    </w:p>
    <w:p w:rsidR="0033034F" w:rsidRDefault="0038191A">
      <w:pPr>
        <w:keepNext/>
        <w:spacing w:after="240"/>
        <w:jc w:val="center"/>
        <w:rPr>
          <w:b/>
          <w:kern w:val="28"/>
        </w:rPr>
      </w:pPr>
      <w:r>
        <w:rPr>
          <w:b/>
          <w:kern w:val="28"/>
        </w:rPr>
        <w:t>FORM OF PURCHASER REPRESENTATION LETTER FOR SECURED NOTES (OTHER THAN CLASS E NOTES)</w:t>
      </w:r>
    </w:p>
    <w:p w:rsidR="0033034F" w:rsidRDefault="0038191A">
      <w:pPr>
        <w:spacing w:after="240"/>
        <w:jc w:val="right"/>
        <w:rPr>
          <w:sz w:val="20"/>
        </w:rPr>
      </w:pPr>
      <w:r>
        <w:rPr>
          <w:sz w:val="20"/>
        </w:rPr>
        <w:t>[DATE]</w:t>
      </w:r>
    </w:p>
    <w:p w:rsidR="0033034F" w:rsidRDefault="0038191A">
      <w:r>
        <w:t>Citibank, N.A., as Trustee</w:t>
      </w:r>
    </w:p>
    <w:p w:rsidR="0033034F" w:rsidRDefault="0038191A">
      <w:pPr>
        <w:rPr>
          <w:lang w:val="en-GB"/>
        </w:rPr>
      </w:pPr>
      <w:r>
        <w:t xml:space="preserve">480 Washington Boulevard, </w:t>
      </w:r>
      <w:r>
        <w:rPr>
          <w:lang w:val="en-GB"/>
        </w:rPr>
        <w:t>30th Floor</w:t>
      </w:r>
    </w:p>
    <w:p w:rsidR="0033034F" w:rsidRDefault="0038191A">
      <w:pPr>
        <w:rPr>
          <w:lang w:val="en-GB"/>
        </w:rPr>
      </w:pPr>
      <w:r>
        <w:rPr>
          <w:lang w:val="en-GB"/>
        </w:rPr>
        <w:t>Jersey City, New Jersey 07310</w:t>
      </w:r>
    </w:p>
    <w:p w:rsidR="0033034F" w:rsidRDefault="0038191A">
      <w:r>
        <w:rPr>
          <w:lang w:val="en-GB"/>
        </w:rPr>
        <w:t xml:space="preserve">Attention: Securities Window – </w:t>
      </w:r>
      <w:r w:rsidR="007C0B41">
        <w:t>Apex Credit CLO 2022-I</w:t>
      </w:r>
      <w:r w:rsidR="001D11BA">
        <w:t xml:space="preserve"> Ltd.</w:t>
      </w:r>
    </w:p>
    <w:p w:rsidR="0033034F" w:rsidRDefault="0033034F">
      <w:pPr>
        <w:rPr>
          <w:iCs/>
          <w:szCs w:val="19"/>
        </w:rPr>
      </w:pPr>
    </w:p>
    <w:p w:rsidR="0033034F" w:rsidRDefault="0038191A">
      <w:pPr>
        <w:tabs>
          <w:tab w:val="right" w:pos="9360"/>
        </w:tabs>
        <w:spacing w:after="240"/>
        <w:ind w:left="1440" w:hanging="720"/>
        <w:jc w:val="both"/>
        <w:rPr>
          <w:sz w:val="20"/>
        </w:rPr>
      </w:pPr>
      <w:r>
        <w:t>Re:</w:t>
      </w:r>
      <w:r>
        <w:tab/>
      </w:r>
      <w:r w:rsidR="007C0B41">
        <w:t>Apex Credit CLO 2022-I</w:t>
      </w:r>
      <w:r>
        <w:t xml:space="preserve"> Ltd. (the “</w:t>
      </w:r>
      <w:r>
        <w:rPr>
          <w:u w:val="single"/>
        </w:rPr>
        <w:t>Issuer</w:t>
      </w:r>
      <w:r>
        <w:t xml:space="preserve">”) and </w:t>
      </w:r>
      <w:r w:rsidR="007C0B41">
        <w:t>Apex Credit CLO 2022-I</w:t>
      </w:r>
      <w:r>
        <w:t xml:space="preserve"> LLC (the “</w:t>
      </w:r>
      <w:r>
        <w:rPr>
          <w:u w:val="single"/>
        </w:rPr>
        <w:t>Co</w:t>
      </w:r>
      <w:r>
        <w:rPr>
          <w:rFonts w:cs="Calibri"/>
          <w:i/>
          <w:u w:val="single"/>
        </w:rPr>
        <w:noBreakHyphen/>
      </w:r>
      <w:r>
        <w:rPr>
          <w:u w:val="single"/>
        </w:rPr>
        <w:t>Issuer</w:t>
      </w:r>
      <w:r>
        <w:t>” and, together with the Issuer, the “</w:t>
      </w:r>
      <w:r>
        <w:rPr>
          <w:u w:val="single"/>
        </w:rPr>
        <w:t>Co</w:t>
      </w:r>
      <w:r>
        <w:rPr>
          <w:rFonts w:cs="Calibri"/>
          <w:i/>
          <w:u w:val="single"/>
        </w:rPr>
        <w:noBreakHyphen/>
      </w:r>
      <w:r>
        <w:rPr>
          <w:u w:val="single"/>
        </w:rPr>
        <w:t>Issuers</w:t>
      </w:r>
      <w:r>
        <w:t>”)</w:t>
      </w:r>
      <w:r>
        <w:rPr>
          <w:rFonts w:cs="Calibri"/>
          <w:sz w:val="20"/>
        </w:rPr>
        <w:tab/>
      </w:r>
    </w:p>
    <w:p w:rsidR="0033034F" w:rsidRDefault="0038191A">
      <w:pPr>
        <w:spacing w:after="240"/>
        <w:jc w:val="both"/>
      </w:pPr>
      <w:r>
        <w:t>Reference is hereby made to the Indenture (the “</w:t>
      </w:r>
      <w:r>
        <w:rPr>
          <w:u w:val="single"/>
        </w:rPr>
        <w:t>Indenture</w:t>
      </w:r>
      <w:r>
        <w:t xml:space="preserve">”), dated as of </w:t>
      </w:r>
      <w:r w:rsidR="007C0B41">
        <w:t>April 28, 2022</w:t>
      </w:r>
      <w:r>
        <w:t xml:space="preserve"> among the Issuer, the Co</w:t>
      </w:r>
      <w:r>
        <w:noBreakHyphen/>
        <w:t xml:space="preserve">Issuer and </w:t>
      </w:r>
      <w:r>
        <w:rPr>
          <w:szCs w:val="19"/>
        </w:rPr>
        <w:t>Citibank, N.A.</w:t>
      </w:r>
      <w:r>
        <w:t>, as Trustee. Capitalized terms not defined in this Certificate shall have the meanings ascribed to them in the final Offering Circular of the Issuer or the Indenture.</w:t>
      </w:r>
    </w:p>
    <w:p w:rsidR="0033034F" w:rsidRDefault="0038191A">
      <w:pPr>
        <w:spacing w:after="120"/>
      </w:pPr>
      <w:r>
        <w:t>This letter relates to the acquisition of Notes (the "</w:t>
      </w:r>
      <w:r>
        <w:rPr>
          <w:b/>
        </w:rPr>
        <w:t>Notes</w:t>
      </w:r>
      <w:r>
        <w:t>") described below:</w:t>
      </w:r>
    </w:p>
    <w:p w:rsidR="0033034F" w:rsidRDefault="0038191A">
      <w:pPr>
        <w:spacing w:after="240"/>
        <w:ind w:firstLine="720"/>
        <w:jc w:val="both"/>
      </w:pPr>
      <w:r>
        <w:t>Name of purchaser (the "</w:t>
      </w:r>
      <w:r>
        <w:rPr>
          <w:b/>
        </w:rPr>
        <w:t>Transferee</w:t>
      </w:r>
      <w:r>
        <w:t>"): ______________________</w:t>
      </w:r>
    </w:p>
    <w:p w:rsidR="0033034F" w:rsidRDefault="0038191A">
      <w:pPr>
        <w:spacing w:after="240"/>
        <w:ind w:firstLine="720"/>
        <w:jc w:val="both"/>
      </w:pPr>
      <w:r>
        <w:t>Applicable Class of Notes being acquired (</w:t>
      </w:r>
      <w:r>
        <w:rPr>
          <w:i/>
        </w:rPr>
        <w:t>check the box that applies</w:t>
      </w:r>
      <w:r>
        <w:t>):</w:t>
      </w:r>
    </w:p>
    <w:p w:rsidR="0033034F" w:rsidRDefault="0038191A">
      <w:pPr>
        <w:spacing w:after="120"/>
        <w:ind w:firstLine="720"/>
        <w:rPr>
          <w:szCs w:val="22"/>
        </w:rPr>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7C0B41">
        <w:rPr>
          <w:szCs w:val="22"/>
        </w:rPr>
        <w:tab/>
      </w:r>
      <w:r w:rsidR="007C0B41">
        <w:rPr>
          <w:szCs w:val="22"/>
        </w:rPr>
        <w:tab/>
        <w:t>Class A-1</w:t>
      </w:r>
      <w:r>
        <w:rPr>
          <w:szCs w:val="22"/>
        </w:rPr>
        <w:t xml:space="preserve"> Notes</w:t>
      </w:r>
    </w:p>
    <w:p w:rsidR="0033034F" w:rsidRDefault="0038191A">
      <w:pPr>
        <w:spacing w:after="120"/>
        <w:ind w:firstLine="720"/>
        <w:rPr>
          <w:szCs w:val="22"/>
        </w:rPr>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Cs w:val="22"/>
        </w:rPr>
        <w:tab/>
      </w:r>
      <w:r>
        <w:rPr>
          <w:szCs w:val="22"/>
        </w:rPr>
        <w:tab/>
        <w:t>Class B Notes</w:t>
      </w:r>
    </w:p>
    <w:p w:rsidR="0033034F" w:rsidRDefault="0038191A">
      <w:pPr>
        <w:spacing w:after="120"/>
        <w:ind w:firstLine="720"/>
        <w:rPr>
          <w:szCs w:val="22"/>
        </w:rPr>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Cs w:val="22"/>
        </w:rPr>
        <w:tab/>
      </w:r>
      <w:r>
        <w:rPr>
          <w:szCs w:val="22"/>
        </w:rPr>
        <w:tab/>
        <w:t>Class C Notes</w:t>
      </w:r>
    </w:p>
    <w:p w:rsidR="0033034F" w:rsidRDefault="0038191A">
      <w:pPr>
        <w:spacing w:after="120"/>
        <w:ind w:firstLine="720"/>
        <w:rPr>
          <w:szCs w:val="22"/>
        </w:rPr>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Cs w:val="22"/>
        </w:rPr>
        <w:tab/>
      </w:r>
      <w:r>
        <w:rPr>
          <w:szCs w:val="22"/>
        </w:rPr>
        <w:tab/>
        <w:t xml:space="preserve">Class </w:t>
      </w:r>
      <w:r w:rsidR="007C0B41">
        <w:rPr>
          <w:szCs w:val="22"/>
        </w:rPr>
        <w:t>D</w:t>
      </w:r>
      <w:r>
        <w:rPr>
          <w:szCs w:val="22"/>
        </w:rPr>
        <w:t xml:space="preserve"> Notes</w:t>
      </w:r>
    </w:p>
    <w:p w:rsidR="0033034F" w:rsidRDefault="0038191A">
      <w:pPr>
        <w:spacing w:after="240"/>
        <w:jc w:val="both"/>
      </w:pPr>
      <w:r>
        <w:t>Aggregate Outstanding Amount of Notes being acquired:</w:t>
      </w:r>
    </w:p>
    <w:p w:rsidR="0033034F" w:rsidRDefault="0038191A">
      <w:pPr>
        <w:spacing w:after="240"/>
        <w:ind w:firstLine="720"/>
        <w:jc w:val="both"/>
      </w:pPr>
      <w:r>
        <w:t>U.S.$ __________________</w:t>
      </w:r>
    </w:p>
    <w:p w:rsidR="0033034F" w:rsidRDefault="0038191A">
      <w:pPr>
        <w:spacing w:after="240"/>
        <w:ind w:firstLine="720"/>
        <w:jc w:val="both"/>
      </w:pPr>
      <w:r>
        <w:t>In connection with such request, and in respect of such Specified Securities, the Transferee does hereby certify that the Specified Securities are being transferred (i) in accordance with the transfer restrictions set forth in the Indenture and (ii) pursuant to an exemption from registration under the United States Securities Act of 1933, as amended (the “</w:t>
      </w:r>
      <w:r>
        <w:rPr>
          <w:u w:val="single"/>
        </w:rPr>
        <w:t>Securities Act</w:t>
      </w:r>
      <w:r>
        <w:t>”) and in accordance with any applicable securities laws of any state of the United States or any other jurisdiction.</w:t>
      </w:r>
    </w:p>
    <w:p w:rsidR="0033034F" w:rsidRDefault="0038191A">
      <w:pPr>
        <w:spacing w:after="240"/>
        <w:ind w:firstLine="720"/>
        <w:jc w:val="both"/>
      </w:pPr>
      <w:r>
        <w:t>In addition, the Transferee hereby represents, warrants and covenants for the benefit of the Co</w:t>
      </w:r>
      <w:r>
        <w:noBreakHyphen/>
        <w:t>Issuers and its counsel that it is (</w:t>
      </w:r>
      <w:r>
        <w:rPr>
          <w:i/>
        </w:rPr>
        <w:t>check the one which applies</w:t>
      </w:r>
      <w:r>
        <w:t>):</w:t>
      </w:r>
    </w:p>
    <w:p w:rsidR="0033034F" w:rsidRDefault="0038191A">
      <w:pPr>
        <w:spacing w:after="240"/>
        <w:ind w:left="720" w:hanging="720"/>
        <w:jc w:val="both"/>
        <w:rPr>
          <w:sz w:val="20"/>
        </w:rPr>
      </w:pPr>
      <w:r>
        <w:rPr>
          <w:sz w:val="20"/>
        </w:rPr>
        <w:t>(i)</w:t>
      </w:r>
      <w:r>
        <w:rPr>
          <w:sz w:val="20"/>
        </w:rPr>
        <w:tab/>
      </w: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 w:val="20"/>
        </w:rPr>
        <w:t xml:space="preserve"> </w:t>
      </w:r>
      <w:r>
        <w:rPr>
          <w:sz w:val="20"/>
        </w:rPr>
        <w:tab/>
        <w:t>(a)</w:t>
      </w:r>
      <w:r>
        <w:rPr>
          <w:sz w:val="20"/>
        </w:rPr>
        <w:tab/>
        <w:t xml:space="preserve"> </w:t>
      </w:r>
    </w:p>
    <w:p w:rsidR="0033034F" w:rsidRDefault="0038191A">
      <w:pPr>
        <w:spacing w:after="240"/>
        <w:ind w:left="1440"/>
        <w:jc w:val="both"/>
        <w:rPr>
          <w:sz w:val="20"/>
        </w:rPr>
      </w:pPr>
      <w:r>
        <w:rPr>
          <w:sz w:val="20"/>
        </w:rPr>
        <w:lastRenderedPageBreak/>
        <w:t>(i) </w:t>
      </w: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 w:val="20"/>
        </w:rPr>
        <w:t xml:space="preserve"> a “qualified purchaser” (a “</w:t>
      </w:r>
      <w:r>
        <w:rPr>
          <w:sz w:val="20"/>
          <w:u w:val="single"/>
        </w:rPr>
        <w:t>Qualified Purchaser</w:t>
      </w:r>
      <w:r>
        <w:rPr>
          <w:sz w:val="20"/>
        </w:rPr>
        <w:t>”) as defined in Section 2(a)(51) of the Investment Company Act of 1940, as amended (the “</w:t>
      </w:r>
      <w:r>
        <w:rPr>
          <w:sz w:val="20"/>
          <w:u w:val="single"/>
        </w:rPr>
        <w:t>Investment Company Act</w:t>
      </w:r>
      <w:r>
        <w:rPr>
          <w:sz w:val="20"/>
        </w:rPr>
        <w:t>”) and the rules thereunder or (ii) </w:t>
      </w: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 w:val="20"/>
        </w:rPr>
        <w:t xml:space="preserve"> a corporation, partnership, limited liability company or other entity (other than a trust, except as otherwise agreed to by the Issuer) each shareholder, partner, member or other equity owner of which is a Qualified Purchaser; and</w:t>
      </w:r>
    </w:p>
    <w:p w:rsidR="0033034F" w:rsidRDefault="0038191A">
      <w:pPr>
        <w:spacing w:after="240"/>
        <w:ind w:left="1440"/>
        <w:jc w:val="both"/>
        <w:rPr>
          <w:sz w:val="20"/>
        </w:rPr>
      </w:pPr>
      <w:r>
        <w:rPr>
          <w:sz w:val="20"/>
        </w:rPr>
        <w:t>(b)</w:t>
      </w:r>
      <w:r>
        <w:rPr>
          <w:sz w:val="20"/>
        </w:rPr>
        <w:tab/>
        <w:t>a “qualified institutional buyer” (a “</w:t>
      </w:r>
      <w:r>
        <w:rPr>
          <w:sz w:val="20"/>
          <w:u w:val="single"/>
        </w:rPr>
        <w:t>QIB</w:t>
      </w:r>
      <w:r>
        <w:rPr>
          <w:sz w:val="20"/>
        </w:rPr>
        <w:t>”) as defined in Rule 144A (“</w:t>
      </w:r>
      <w:r>
        <w:rPr>
          <w:sz w:val="20"/>
          <w:u w:val="single"/>
        </w:rPr>
        <w:t>Rule 144A</w:t>
      </w:r>
      <w:r>
        <w:rPr>
          <w:sz w:val="20"/>
        </w:rPr>
        <w:t>”) under the Securities Act of 1933, as amended (the “</w:t>
      </w:r>
      <w:r>
        <w:rPr>
          <w:sz w:val="20"/>
          <w:u w:val="single"/>
        </w:rPr>
        <w:t>Securities Act</w:t>
      </w:r>
      <w:r>
        <w:rPr>
          <w:sz w:val="20"/>
        </w:rPr>
        <w:t>”) acquiring the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w:t>
      </w:r>
    </w:p>
    <w:p w:rsidR="0033034F" w:rsidRDefault="0038191A">
      <w:pPr>
        <w:spacing w:after="240"/>
        <w:ind w:left="720" w:hanging="720"/>
        <w:jc w:val="both"/>
        <w:rPr>
          <w:w w:val="0"/>
          <w:sz w:val="20"/>
        </w:rPr>
      </w:pPr>
      <w:r>
        <w:rPr>
          <w:sz w:val="20"/>
        </w:rPr>
        <w:t>(ii)</w:t>
      </w:r>
      <w:r>
        <w:rPr>
          <w:sz w:val="20"/>
        </w:rPr>
        <w:tab/>
      </w: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 w:val="20"/>
        </w:rPr>
        <w:t xml:space="preserve"> not a “U.S. person” (a “</w:t>
      </w:r>
      <w:r>
        <w:rPr>
          <w:sz w:val="20"/>
          <w:u w:val="single"/>
        </w:rPr>
        <w:t>U.S. person</w:t>
      </w:r>
      <w:r>
        <w:rPr>
          <w:sz w:val="20"/>
        </w:rPr>
        <w:t>”) as defined in Regulation S under the Securities Act (“</w:t>
      </w:r>
      <w:r>
        <w:rPr>
          <w:sz w:val="20"/>
          <w:u w:val="single"/>
        </w:rPr>
        <w:t>Regulation S</w:t>
      </w:r>
      <w:r>
        <w:rPr>
          <w:sz w:val="20"/>
        </w:rPr>
        <w:t>”), and is acquiring the Specified Securities for its own account or for one or more accounts, each holder of which is not a U.S. person, in an “offshore transaction” as defined in Regulation S (an “</w:t>
      </w:r>
      <w:r>
        <w:rPr>
          <w:sz w:val="20"/>
          <w:u w:val="single"/>
        </w:rPr>
        <w:t>Offshore Transaction</w:t>
      </w:r>
      <w:r>
        <w:rPr>
          <w:sz w:val="20"/>
        </w:rPr>
        <w:t>”) in reliance on the exemption from registration pursuant to Regulation S; and</w:t>
      </w:r>
    </w:p>
    <w:p w:rsidR="0033034F" w:rsidRDefault="0038191A">
      <w:pPr>
        <w:spacing w:after="240"/>
        <w:ind w:left="720" w:hanging="720"/>
        <w:jc w:val="both"/>
        <w:rPr>
          <w:sz w:val="20"/>
        </w:rPr>
      </w:pPr>
      <w:r>
        <w:rPr>
          <w:sz w:val="20"/>
        </w:rPr>
        <w:t>(iii)</w:t>
      </w:r>
      <w:r>
        <w:rPr>
          <w:sz w:val="20"/>
        </w:rPr>
        <w:tab/>
        <w:t>it is acquiring the Notes for its own account (and not for the account of any other Person) in a minimum denomination of U.S.$100,000 and in integral multiples of U.S. $1.00 in excess thereof.</w:t>
      </w:r>
    </w:p>
    <w:p w:rsidR="0033034F" w:rsidRDefault="0038191A">
      <w:pPr>
        <w:spacing w:after="240"/>
      </w:pPr>
      <w:r>
        <w:t>The Transferee further represents, warrants and agrees as follows:</w:t>
      </w:r>
    </w:p>
    <w:p w:rsidR="0033034F" w:rsidRDefault="0038191A">
      <w:pPr>
        <w:spacing w:after="240"/>
        <w:ind w:left="720" w:hanging="720"/>
        <w:jc w:val="both"/>
        <w:rPr>
          <w:sz w:val="20"/>
        </w:rPr>
      </w:pPr>
      <w:r>
        <w:rPr>
          <w:sz w:val="20"/>
        </w:rPr>
        <w:t>1.</w:t>
      </w:r>
      <w:r>
        <w:rPr>
          <w:sz w:val="20"/>
        </w:rPr>
        <w:tab/>
        <w:t xml:space="preserve">It understands that the Specified Securities are being offered only in a transaction not involving any public offering in the United States within the meaning of the Securities Act, have not been and will not be registered or qualified under the Securities Act or any state securities laws, and, if in the future it decides to reoffer, resell, pledge or otherwise transfer the Specified Securities, such Specified Securities may be reoffered, resold, pledged or otherwise transferred only in accordance with the provisions of the Indenture and the legends on such Specified Securities, including the requirement for written certifications (if applicable).  In particular, it understands that the Specified Securities may only be transferred to, and it will only transfer the Specified Securities to, a </w:t>
      </w:r>
      <w:r>
        <w:rPr>
          <w:noProof/>
          <w:sz w:val="20"/>
        </w:rPr>
        <w:t xml:space="preserve">Person </w:t>
      </w:r>
      <w:r>
        <w:rPr>
          <w:sz w:val="20"/>
        </w:rPr>
        <w:t>that is (I)(A) either (i) a Qualified Purchaser or (ii) a corporation, partnership, limited liability company or other entity (other than a trust, except as otherwise agreed to by the Issuer) each shareholder, partner, member or other equity owner of which is a Qualified Purchaser and (B) a QIB who purchases such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a person that is not a U.S. person, and is acquiring the Specified Securities in an Offshore Transaction in reliance on the exemption from registration provided by Regulation S.  It acknowledges that no representation is made as to the availability of any exemption under the Securities Act or any state securities laws for resale of the Specified Securities.  It acknowledges that neither of the Co</w:t>
      </w:r>
      <w:r>
        <w:rPr>
          <w:sz w:val="20"/>
        </w:rPr>
        <w:noBreakHyphen/>
        <w:t>Issuers has been registered under the Investment Company Act, and that the Co</w:t>
      </w:r>
      <w:r>
        <w:rPr>
          <w:sz w:val="20"/>
        </w:rPr>
        <w:noBreakHyphen/>
        <w:t>Issuers are excepted from registration as such by virtue of Section 3(c)(7) of the Investment Company Act.</w:t>
      </w:r>
    </w:p>
    <w:p w:rsidR="0033034F" w:rsidRDefault="0038191A">
      <w:pPr>
        <w:spacing w:after="240"/>
        <w:ind w:left="720" w:hanging="720"/>
        <w:jc w:val="both"/>
        <w:rPr>
          <w:sz w:val="20"/>
        </w:rPr>
      </w:pPr>
      <w:r>
        <w:rPr>
          <w:sz w:val="20"/>
        </w:rPr>
        <w:t>2.</w:t>
      </w:r>
      <w:r>
        <w:rPr>
          <w:sz w:val="20"/>
        </w:rPr>
        <w:tab/>
        <w:t>In connection with its purchase of the Specified Securities:  (i) none of the Co</w:t>
      </w:r>
      <w:r>
        <w:rPr>
          <w:sz w:val="20"/>
        </w:rPr>
        <w:noBreakHyphen/>
        <w:t>Issuers, the Initial Purchaser, the Portfolio Manager, the Retention Holder, the Trustee, the Collateral Administrator or the Administrator (the “</w:t>
      </w:r>
      <w:r>
        <w:rPr>
          <w:sz w:val="20"/>
          <w:u w:val="single"/>
        </w:rPr>
        <w:t>Transaction Parties</w:t>
      </w:r>
      <w:r>
        <w:rPr>
          <w:sz w:val="20"/>
        </w:rPr>
        <w:t xml:space="preserve">”) or any of their respective Affiliates is acting as a fiduciary or financial or investment adviser for it; (ii) it is not relying, and will not rely, (for purposes of making any investment decision or otherwise) upon any written or oral advice, counsel or representations of the Transaction Parties </w:t>
      </w:r>
      <w:r>
        <w:rPr>
          <w:sz w:val="20"/>
        </w:rPr>
        <w:lastRenderedPageBreak/>
        <w:t>or any of their respective Affiliates; other than any statements in the final Offering Circular with respect to such Specified Securities; (iii) it has read and understands the final Offering Circular for the Notes (including, without limitation, the descriptions therein of the structure of the transaction in which the Notes are being issued and the risks to purchasers of the Specified Securities); (iv) 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Transaction Parties or any of their respective Affiliates; (v) it is a sophisticated investor and is purchasing the Specified Securities with a full understanding of all of the terms, conditions and risks thereof, and it is capable of assuming and willing to assume those risks; (vi)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(vii) it has determined that the rates, prices or amounts and other terms of the purchase and sale of such Specified Securities reflect those in the relevant market for similar transactions; (viii) if it is not a U.S. person, it is not acquiring any Specified Security as part of a plan to reduce, avoid or evade U.S. federal income tax; and (ix) it understands that the Issuer may receive a list of participants holding interests in the Notes from one or more book</w:t>
      </w:r>
      <w:r>
        <w:rPr>
          <w:sz w:val="20"/>
        </w:rPr>
        <w:noBreakHyphen/>
        <w:t>entry depositories.</w:t>
      </w:r>
    </w:p>
    <w:p w:rsidR="0033034F" w:rsidRDefault="0038191A">
      <w:pPr>
        <w:spacing w:after="240"/>
        <w:ind w:left="720" w:hanging="720"/>
        <w:jc w:val="both"/>
        <w:rPr>
          <w:sz w:val="20"/>
        </w:rPr>
      </w:pPr>
      <w:r>
        <w:rPr>
          <w:sz w:val="20"/>
        </w:rPr>
        <w:t>3.</w:t>
      </w:r>
      <w:r>
        <w:rPr>
          <w:sz w:val="20"/>
        </w:rPr>
        <w:tab/>
        <w:t>It (i) is acquiring the Specified Securities as principal solely for its own account for investment and not with a view to the resale, distribution or other disposition thereof in violation of the Securities Act; (ii) is not a (A) partnership, (B) common trust fund, or (C) special trust, pension, profit sharing or other retirement trust fund or plan in which the partners, beneficiaries or participants may designate the particular investments to be made; (iii) was not formed for the purpose of investing in the Specified Securities; (iv) agrees that it shall not hold any Specified Securities for the benefit of any other Person, that it shall at all times be the sole beneficial owner thereof for purposes of the Investment Company Act and all other purposes and that it shall not sell participation interests in the Specified Securities or enter into any other arrangement pursuant to which any other Person shall be entitled to a beneficial interest in the distributions on the Specified Securities; and (v) will hold and transfer at least the minimum denomination of the Specified Securities and provide notice of the relevant transfer restrictions to subsequent transferees.</w:t>
      </w:r>
    </w:p>
    <w:p w:rsidR="0033034F" w:rsidRDefault="0038191A">
      <w:pPr>
        <w:spacing w:after="240"/>
        <w:ind w:left="720" w:hanging="720"/>
        <w:jc w:val="both"/>
        <w:rPr>
          <w:sz w:val="20"/>
        </w:rPr>
      </w:pPr>
      <w:r>
        <w:rPr>
          <w:sz w:val="20"/>
        </w:rPr>
        <w:t>4.</w:t>
      </w:r>
      <w:r>
        <w:rPr>
          <w:sz w:val="20"/>
        </w:rPr>
        <w:tab/>
        <w:t>It will provide notice to each Person to whom it proposes to transfer any interest in the Specified Securities of the transfer restrictions and representations set forth in Article II of the Indenture, including the exhibits referenced therein.</w:t>
      </w:r>
    </w:p>
    <w:p w:rsidR="0033034F" w:rsidRDefault="0038191A">
      <w:pPr>
        <w:spacing w:after="240"/>
        <w:ind w:left="720" w:hanging="720"/>
        <w:jc w:val="both"/>
        <w:rPr>
          <w:sz w:val="20"/>
        </w:rPr>
      </w:pPr>
      <w:r>
        <w:rPr>
          <w:sz w:val="20"/>
        </w:rPr>
        <w:t>5.</w:t>
      </w:r>
      <w:r>
        <w:rPr>
          <w:sz w:val="20"/>
        </w:rPr>
        <w:tab/>
        <w:t>It represents, warrants and agrees that (a) if it is, or is acting on behalf of, a Benefit Plan Investor, as defined in Section 3(42) of the United States Employee Retirement Income Security Act of 1974, as amended (“</w:t>
      </w:r>
      <w:r>
        <w:rPr>
          <w:sz w:val="20"/>
          <w:u w:val="single"/>
        </w:rPr>
        <w:t>ERISA</w:t>
      </w:r>
      <w:r>
        <w:rPr>
          <w:sz w:val="20"/>
        </w:rPr>
        <w:t>”), its acquisition, holding and disposition of such Specified Securities (or interests therein) will not constitute or result in a non</w:t>
      </w:r>
      <w:r>
        <w:rPr>
          <w:sz w:val="20"/>
        </w:rPr>
        <w:noBreakHyphen/>
        <w:t xml:space="preserve">exempt prohibited transaction under Section 406 of ERISA or Section 4975 of the </w:t>
      </w:r>
      <w:r w:rsidR="00F53B63" w:rsidRPr="00F53B63">
        <w:rPr>
          <w:sz w:val="20"/>
        </w:rPr>
        <w:t xml:space="preserve">United States </w:t>
      </w:r>
      <w:r>
        <w:rPr>
          <w:sz w:val="20"/>
        </w:rPr>
        <w:t>Internal Revenue Code of 1986, as amended (the “</w:t>
      </w:r>
      <w:r>
        <w:rPr>
          <w:sz w:val="20"/>
          <w:u w:val="single"/>
        </w:rPr>
        <w:t>Code</w:t>
      </w:r>
      <w:r>
        <w:rPr>
          <w:sz w:val="20"/>
        </w:rPr>
        <w:t>”), and (b) if it is a governmental, church, non</w:t>
      </w:r>
      <w:r>
        <w:rPr>
          <w:sz w:val="20"/>
        </w:rPr>
        <w:noBreakHyphen/>
        <w:t xml:space="preserve">U.S. or other plan that is subject to any </w:t>
      </w:r>
      <w:r w:rsidR="00F53B63">
        <w:rPr>
          <w:sz w:val="20"/>
        </w:rPr>
        <w:t xml:space="preserve">federal, </w:t>
      </w:r>
      <w:r>
        <w:rPr>
          <w:sz w:val="20"/>
        </w:rPr>
        <w:t>state, local or non</w:t>
      </w:r>
      <w:r>
        <w:rPr>
          <w:sz w:val="20"/>
        </w:rPr>
        <w:noBreakHyphen/>
        <w:t>U.S. laws or regulations that are substantially similar to the prohibited transaction provisions of Section 406 of ERISA or Section 4975 of the Code (“</w:t>
      </w:r>
      <w:r>
        <w:rPr>
          <w:sz w:val="20"/>
          <w:u w:val="single"/>
        </w:rPr>
        <w:t>Other Plan Law</w:t>
      </w:r>
      <w:r>
        <w:rPr>
          <w:sz w:val="20"/>
        </w:rPr>
        <w:t>”), its acquisition, holding and disposition of such Specified Securities (or interests therein) will not constitute or result in a violation of Other Plan Law.</w:t>
      </w:r>
    </w:p>
    <w:p w:rsidR="0033034F" w:rsidRDefault="0038191A">
      <w:pPr>
        <w:spacing w:after="240"/>
        <w:ind w:left="720" w:hanging="720"/>
        <w:jc w:val="both"/>
        <w:rPr>
          <w:sz w:val="20"/>
          <w:lang w:val="en-GB"/>
        </w:rPr>
      </w:pPr>
      <w:r>
        <w:rPr>
          <w:sz w:val="20"/>
        </w:rPr>
        <w:t>6.</w:t>
      </w:r>
      <w:r>
        <w:rPr>
          <w:sz w:val="20"/>
        </w:rPr>
        <w:tab/>
      </w:r>
      <w:r>
        <w:rPr>
          <w:sz w:val="20"/>
          <w:lang w:val="en-GB"/>
        </w:rPr>
        <w:t>It represents, warrants and agrees that, if it is, or is acting on behalf of, a Benefit Plan Investor, (i) none of the Issuer, the Co-Issuer, the Portfolio Manager, the Retention Holder, the Trustee, the Collateral Administrator, the Administrator, the Initial Purchaser or any financial intermediaries or other persons that provide marketing services, or any of their respective affiliates, has provided any investment recommendation or investment advice on which it, or any fiduciary or other person investing the assets of the Benefit Plan Investor (“</w:t>
      </w:r>
      <w:r>
        <w:rPr>
          <w:sz w:val="20"/>
          <w:u w:val="single"/>
          <w:lang w:val="en-GB"/>
        </w:rPr>
        <w:t>Plan Fiduciary</w:t>
      </w:r>
      <w:r>
        <w:rPr>
          <w:sz w:val="20"/>
          <w:lang w:val="en-GB"/>
        </w:rPr>
        <w:t>”), has relied as a primary basis in connection with its decision to invest in the Specified Securities, and they are not otherwise undertaking to act as a fiduciary, as defined in Section 3(21) of ERISA or Section 4975(e)(3) of the Code, to the Benefit Plan Investor or the Plan Fiduciary in connection with the Benefit Plan Investor’s acquisition of the Specified Securities, and (ii) the Plan Fiduciary is exercising its own independent judgment in evaluating the investment in the Specified Securities.</w:t>
      </w:r>
    </w:p>
    <w:p w:rsidR="0033034F" w:rsidRDefault="0038191A">
      <w:pPr>
        <w:spacing w:after="240"/>
        <w:ind w:left="720" w:hanging="720"/>
        <w:jc w:val="both"/>
        <w:rPr>
          <w:sz w:val="20"/>
        </w:rPr>
      </w:pPr>
      <w:r>
        <w:rPr>
          <w:sz w:val="20"/>
          <w:lang w:val="en-GB"/>
        </w:rPr>
        <w:lastRenderedPageBreak/>
        <w:t>7.</w:t>
      </w:r>
      <w:r>
        <w:rPr>
          <w:sz w:val="20"/>
          <w:lang w:val="en-GB"/>
        </w:rPr>
        <w:tab/>
      </w:r>
      <w:r>
        <w:rPr>
          <w:sz w:val="20"/>
        </w:rPr>
        <w:t>It is (x) </w:t>
      </w: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 w:val="20"/>
        </w:rPr>
        <w:t xml:space="preserve"> (</w:t>
      </w:r>
      <w:r>
        <w:rPr>
          <w:i/>
          <w:sz w:val="20"/>
        </w:rPr>
        <w:t>check if applicable</w:t>
      </w:r>
      <w:r>
        <w:rPr>
          <w:sz w:val="20"/>
        </w:rPr>
        <w:t xml:space="preserve">) a </w:t>
      </w:r>
      <w:r>
        <w:rPr>
          <w:noProof/>
          <w:sz w:val="20"/>
        </w:rPr>
        <w:t xml:space="preserve">United States person within the meaning of </w:t>
      </w:r>
      <w:r>
        <w:rPr>
          <w:sz w:val="20"/>
        </w:rPr>
        <w:t>Section</w:t>
      </w:r>
      <w:r>
        <w:rPr>
          <w:noProof/>
          <w:sz w:val="20"/>
        </w:rPr>
        <w:t xml:space="preserve"> 7701(a)(30) </w:t>
      </w:r>
      <w:r>
        <w:rPr>
          <w:sz w:val="20"/>
        </w:rPr>
        <w:t>of</w:t>
      </w:r>
      <w:r>
        <w:rPr>
          <w:noProof/>
          <w:sz w:val="20"/>
        </w:rPr>
        <w:t xml:space="preserve"> the Code</w:t>
      </w:r>
      <w:r>
        <w:rPr>
          <w:sz w:val="20"/>
        </w:rPr>
        <w:t>, and a properly completed and signed Internal Revenue Service Form W</w:t>
      </w:r>
      <w:r>
        <w:rPr>
          <w:sz w:val="20"/>
        </w:rPr>
        <w:noBreakHyphen/>
        <w:t>9 (or applicable successor form) is attached hereto or (y) </w:t>
      </w: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 w:val="20"/>
        </w:rPr>
        <w:t xml:space="preserve"> (</w:t>
      </w:r>
      <w:r>
        <w:rPr>
          <w:i/>
          <w:sz w:val="20"/>
        </w:rPr>
        <w:t>check if applicable</w:t>
      </w:r>
      <w:r>
        <w:rPr>
          <w:sz w:val="20"/>
        </w:rPr>
        <w:t xml:space="preserve">) not a </w:t>
      </w:r>
      <w:r>
        <w:rPr>
          <w:noProof/>
          <w:sz w:val="20"/>
        </w:rPr>
        <w:t>United States person within the meaning of Section 7701(a)(30)</w:t>
      </w:r>
      <w:r>
        <w:rPr>
          <w:sz w:val="20"/>
        </w:rPr>
        <w:t>, and a properly completed and signed applicable Internal Revenue Service Form W</w:t>
      </w:r>
      <w:r>
        <w:rPr>
          <w:sz w:val="20"/>
        </w:rPr>
        <w:noBreakHyphen/>
        <w:t>8 (or applicable successor form) is attached hereto.  In either case, it has accurately completed the FATCA Questionnaire attached hereto, and will update any information contained therein in the event that any such information becomes incorrect.</w:t>
      </w:r>
    </w:p>
    <w:p w:rsidR="0033034F" w:rsidRDefault="0038191A">
      <w:pPr>
        <w:spacing w:after="240"/>
        <w:ind w:left="720" w:hanging="720"/>
        <w:jc w:val="both"/>
        <w:rPr>
          <w:sz w:val="20"/>
        </w:rPr>
      </w:pPr>
      <w:r>
        <w:rPr>
          <w:sz w:val="20"/>
        </w:rPr>
        <w:t>8.</w:t>
      </w:r>
      <w:r>
        <w:rPr>
          <w:sz w:val="20"/>
        </w:rPr>
        <w:tab/>
        <w:t>It agrees to treat the Issuer, the Co-Issuer, and the Notes as described in the “Certain U.S. Federal Income Tax Considerations” section of the Offering Circular for all U.S. federal, state and local income tax purposes and will take no action inconsistent with such treatment unless required by law.</w:t>
      </w:r>
    </w:p>
    <w:p w:rsidR="0033034F" w:rsidRDefault="0038191A">
      <w:pPr>
        <w:spacing w:after="240"/>
        <w:ind w:left="720" w:hanging="720"/>
        <w:jc w:val="both"/>
        <w:rPr>
          <w:sz w:val="20"/>
        </w:rPr>
      </w:pPr>
      <w:r>
        <w:rPr>
          <w:sz w:val="20"/>
        </w:rPr>
        <w:t>9.</w:t>
      </w:r>
      <w:r>
        <w:rPr>
          <w:sz w:val="20"/>
        </w:rPr>
        <w:tab/>
        <w:t>It will timely furnish the Issuer, the Co-Issuer, the Trustee, or any agent of the Issuer any tax forms or certifications (such as an applicable IRS Form W-8 with appropriate attachments, IRS Form W-9, or any successors to such IRS forms) that the Issuer or its agents may reasonably request (A) to permit the Issuer or its agents to make payments to it without, or at a reduced rate of, deduction or withholding, (B) to enable the Issuer or its agents to qualify for a reduced rate of withholding or deduction in any jurisdiction from or through which the Issuer or its agents receive payments, and (C) to enable the Issuer or its agents to satisfy reporting and other obligations under the Code and Treasury regulations and under any other applicable laws, and shall update or replace such documentation, agreements, information, or certifications as appropriate or in accordance with their terms or subsequent amendments thereto. It acknowledges that the failure to provide, update or replace any such documentation, agreements, information, or certifications may result in the imposition of withholding or back-up withholding upon payments to it. Amounts withheld by the Issuer or its agents that are, in their sole judgment, required to be withheld pursuant to applicable tax laws will be treated as having been paid to it by the Issuer.</w:t>
      </w:r>
    </w:p>
    <w:p w:rsidR="0033034F" w:rsidRDefault="0038191A">
      <w:pPr>
        <w:spacing w:after="240"/>
        <w:ind w:left="720" w:hanging="720"/>
        <w:jc w:val="both"/>
        <w:rPr>
          <w:sz w:val="20"/>
        </w:rPr>
      </w:pPr>
      <w:r>
        <w:rPr>
          <w:sz w:val="20"/>
        </w:rPr>
        <w:t>10.</w:t>
      </w:r>
      <w:r>
        <w:rPr>
          <w:sz w:val="20"/>
        </w:rPr>
        <w:tab/>
      </w:r>
      <w:r w:rsidR="00D72FCA" w:rsidRPr="00D72FCA">
        <w:rPr>
          <w:sz w:val="20"/>
          <w:lang w:val="en-GB"/>
        </w:rPr>
        <w:t>It agrees (A) to obtain and provide the Issuer (including its agents and representatives) with information or documentation, and to update or correct such information or documentation, as may be necessary or helpful (in the sole determination of the Issuer or its agents or representatives, as applicable) to achieve FATCA Compliance or that is required under Bermuda FATCA Legislation (as amended from time to time) or for the Issuer to achieve AML Compliance (the obligations undertaken pursuant to this clause (A), the "</w:t>
      </w:r>
      <w:r w:rsidR="00D72FCA" w:rsidRPr="00D72FCA">
        <w:rPr>
          <w:b/>
          <w:sz w:val="20"/>
          <w:lang w:val="en-GB"/>
        </w:rPr>
        <w:t>Holder Reporting Obligations</w:t>
      </w:r>
      <w:r w:rsidR="00D72FCA" w:rsidRPr="00D72FCA">
        <w:rPr>
          <w:sz w:val="20"/>
          <w:lang w:val="en-GB"/>
        </w:rPr>
        <w:t>"), including, but not limited to, properly completed and executed "Entity Self-Certification Form" or "Individual Self-Certification Form" (in the forms published by the Government of Bermuda in Appendix I of the Common Reporting Standard for Automatic Exchange of Financial Account Information in Tax Matters – Guidance, which Guidance can be obtained https://www.gov.bm/common-reporting-standard-country-country-reporting), (B) that the Issuer or its agents or representatives may (1) provide such information and documentation and any other information concerning its investment in such Notes to the Bermuda Ministry of Finance, the IRS and any other relevant tax or regulatory authority and (2) take such other steps as they deem necessary or helpful to achieve FATCA Compliance, compliance with the Bermuda FATCA Legislation and for the Issuer to achieve AML Compliance, including withholding on "passthru payments" (as defined in the Code), and (C) that if it fails for any reason to comply with its Holder Reporting Obligations or otherwise is or becomes a Non-Permitted Tax Holder, the Issuer will have the right, in addition to withholding on passthru payments, to (1) compel it to sell its interest in such Notes, (2) sell such interest on its behalf in accordance with the procedures specified in Section 2.12(b) of the Indenture and/or (3) assign to such Notes a separate CUSIP or CUSIPs, and, in the case of this subclause (3), to deposit payments on such Notes into a tax reserve account, which amounts will be either (x) released to the Holder of such Notes at such time that the Issuer determines that the Holder of such Notes complies with its Holder Reporting Obligations and is not otherwise a Non-Permitted Tax Holder or (y) released to pay costs related to such noncompliance (including Taxes imposed by FATCA); provided that any unallocated amounts remaining in a tax reserve account will be released to the applicable Holder (a) on the date of final payment for the Class (or as soon as reasonably practical thereafter) or (b) at the request of the applicable Holder on any Business Day after such Holder has certified to the Issuer and the Trustee that it no longer holds an interest in any Notes.  Any amounts deposited into a tax reserve account in respect of Notes held by a Non-Permitted Tax Holder shall be treated for all purposes under the Indenture as if such amounts had been paid directly to the Holder of such Notes</w:t>
      </w:r>
      <w:r w:rsidR="00EB77EF">
        <w:rPr>
          <w:sz w:val="20"/>
          <w:lang w:val="en-GB"/>
        </w:rPr>
        <w:t>.  It</w:t>
      </w:r>
      <w:r w:rsidR="00D72FCA" w:rsidRPr="00D72FCA">
        <w:rPr>
          <w:sz w:val="20"/>
          <w:lang w:val="en-GB"/>
        </w:rPr>
        <w:t xml:space="preserve"> agrees to indemnify the Issuer, the Portfolio Manager, the Trustee </w:t>
      </w:r>
      <w:r w:rsidR="00D72FCA" w:rsidRPr="00D72FCA">
        <w:rPr>
          <w:sz w:val="20"/>
          <w:lang w:val="en-GB"/>
        </w:rPr>
        <w:lastRenderedPageBreak/>
        <w:t>and other beneficial owners of Notes for all damages, costs and expenses that result from its failure to comply with its Holder Reporting Obligations. This indemnification will continue even after it ceases to have an ownership interest in such Notes.</w:t>
      </w:r>
    </w:p>
    <w:p w:rsidR="0033034F" w:rsidRDefault="0038191A">
      <w:pPr>
        <w:spacing w:after="240"/>
        <w:ind w:left="720" w:hanging="720"/>
        <w:jc w:val="both"/>
        <w:rPr>
          <w:sz w:val="20"/>
        </w:rPr>
      </w:pPr>
      <w:r>
        <w:rPr>
          <w:sz w:val="20"/>
        </w:rPr>
        <w:t>11.</w:t>
      </w:r>
      <w:r>
        <w:rPr>
          <w:sz w:val="20"/>
        </w:rPr>
        <w:tab/>
        <w:t>[Reserved].</w:t>
      </w:r>
    </w:p>
    <w:p w:rsidR="0033034F" w:rsidRDefault="0038191A">
      <w:pPr>
        <w:spacing w:after="240"/>
        <w:ind w:left="720" w:hanging="720"/>
        <w:jc w:val="both"/>
        <w:rPr>
          <w:sz w:val="20"/>
        </w:rPr>
      </w:pPr>
      <w:r>
        <w:rPr>
          <w:sz w:val="20"/>
        </w:rPr>
        <w:t>12.</w:t>
      </w:r>
      <w:r>
        <w:rPr>
          <w:sz w:val="20"/>
        </w:rPr>
        <w:tab/>
        <w:t>[Reserved].</w:t>
      </w:r>
    </w:p>
    <w:p w:rsidR="0033034F" w:rsidRDefault="0038191A">
      <w:pPr>
        <w:spacing w:after="240"/>
        <w:ind w:left="720" w:hanging="720"/>
        <w:jc w:val="both"/>
        <w:rPr>
          <w:sz w:val="20"/>
        </w:rPr>
      </w:pPr>
      <w:r>
        <w:rPr>
          <w:sz w:val="20"/>
        </w:rPr>
        <w:t>13.</w:t>
      </w:r>
      <w:r>
        <w:rPr>
          <w:sz w:val="20"/>
        </w:rPr>
        <w:tab/>
        <w:t>It understands that the Issuer has the right under the Indenture to compel any Non</w:t>
      </w:r>
      <w:r>
        <w:rPr>
          <w:sz w:val="20"/>
        </w:rPr>
        <w:noBreakHyphen/>
        <w:t>Permitted Holder or Non</w:t>
      </w:r>
      <w:r>
        <w:rPr>
          <w:sz w:val="20"/>
        </w:rPr>
        <w:noBreakHyphen/>
        <w:t>Permitted ERISA Holder to sell its interest in such Specified Securities, or may sell such interest in such Specified Securities on behalf of such Non</w:t>
      </w:r>
      <w:r>
        <w:rPr>
          <w:sz w:val="20"/>
        </w:rPr>
        <w:noBreakHyphen/>
        <w:t>Permitted Holder or Non</w:t>
      </w:r>
      <w:r>
        <w:rPr>
          <w:sz w:val="20"/>
        </w:rPr>
        <w:noBreakHyphen/>
        <w:t>Permitted ERISA Holder.  In addition to the rights of the Issuer described above, any acquisition of Specified Securities by a Non</w:t>
      </w:r>
      <w:r>
        <w:rPr>
          <w:sz w:val="20"/>
        </w:rPr>
        <w:noBreakHyphen/>
        <w:t>Permitted Holder or by a Non</w:t>
      </w:r>
      <w:r>
        <w:rPr>
          <w:sz w:val="20"/>
        </w:rPr>
        <w:noBreakHyphen/>
        <w:t xml:space="preserve">Permitted ERISA Holder shall be void </w:t>
      </w:r>
      <w:r>
        <w:rPr>
          <w:i/>
          <w:sz w:val="20"/>
        </w:rPr>
        <w:t>ab initio</w:t>
      </w:r>
      <w:r>
        <w:rPr>
          <w:sz w:val="20"/>
        </w:rPr>
        <w:t>.</w:t>
      </w:r>
    </w:p>
    <w:p w:rsidR="0033034F" w:rsidRDefault="0038191A">
      <w:pPr>
        <w:spacing w:after="240"/>
        <w:ind w:left="720" w:hanging="720"/>
        <w:jc w:val="both"/>
        <w:rPr>
          <w:sz w:val="20"/>
        </w:rPr>
      </w:pPr>
      <w:r>
        <w:rPr>
          <w:sz w:val="20"/>
        </w:rPr>
        <w:t>14.</w:t>
      </w:r>
      <w:r>
        <w:rPr>
          <w:sz w:val="20"/>
        </w:rPr>
        <w:tab/>
        <w:t>It agrees that the Specified Securities will be limited recourse obligations of the Issuer, payable solely from the Assets in accordance with the Priority of Payments.  It agrees that it shall not institute against, or join any other Person in instituting against the Issuer, the Co</w:t>
      </w:r>
      <w:r>
        <w:rPr>
          <w:sz w:val="20"/>
        </w:rPr>
        <w:noBreakHyphen/>
        <w:t xml:space="preserve">Issuer or any Issuer Subsidiary, any bankruptcy, reorganization, arrangement, insolvency, moratorium or liquidation proceedings or other proceedings under </w:t>
      </w:r>
      <w:r w:rsidR="00B15F8A">
        <w:rPr>
          <w:sz w:val="20"/>
        </w:rPr>
        <w:t>Bermuda</w:t>
      </w:r>
      <w:r>
        <w:rPr>
          <w:sz w:val="20"/>
        </w:rPr>
        <w:t>, U.S. Federal or state bankruptcy laws or any other similar laws until at least one year and one day after payment in full of the Notes, or, if longer, the applicable preference period then in effect plus one day following such payment in full.</w:t>
      </w:r>
    </w:p>
    <w:p w:rsidR="0033034F" w:rsidRDefault="0038191A">
      <w:pPr>
        <w:spacing w:after="240"/>
        <w:ind w:left="720" w:hanging="720"/>
        <w:jc w:val="both"/>
        <w:rPr>
          <w:sz w:val="20"/>
        </w:rPr>
      </w:pPr>
      <w:r>
        <w:rPr>
          <w:sz w:val="20"/>
        </w:rPr>
        <w:t>15.</w:t>
      </w:r>
      <w:r>
        <w:rPr>
          <w:sz w:val="20"/>
        </w:rPr>
        <w:tab/>
        <w:t>To the extent required by the Issuer, as determined by the Issuer or the Portfolio Manager on behalf of the Issuer, the Issuer may, upon notice to the Trustee, impose additional transfer restrictions on the Specified Securities to comply with the Uniting and Strengthening America by Providing Appropriate Tools Required to Intercept and Obstruct Terrorism Act of 2001 and other similar laws or regulations, including, without limitation, requiring each transferee of Specified Securities to make representations to the Issuer in connection with such compliance.</w:t>
      </w:r>
    </w:p>
    <w:p w:rsidR="0033034F" w:rsidRDefault="0038191A">
      <w:pPr>
        <w:spacing w:after="240"/>
        <w:ind w:left="720" w:hanging="720"/>
        <w:jc w:val="both"/>
        <w:rPr>
          <w:sz w:val="20"/>
        </w:rPr>
      </w:pPr>
      <w:r>
        <w:rPr>
          <w:sz w:val="20"/>
        </w:rPr>
        <w:t>16.</w:t>
      </w:r>
      <w:r>
        <w:rPr>
          <w:sz w:val="20"/>
        </w:rPr>
        <w:tab/>
        <w:t>It understands that the Co</w:t>
      </w:r>
      <w:r>
        <w:rPr>
          <w:sz w:val="20"/>
        </w:rPr>
        <w:noBreakHyphen/>
        <w:t>Issuers, the Trustee and the Initial Purchaser and their respective counsel will rely upon the accuracy and truth of the foregoing representations, and it hereby consents to such reliance.</w:t>
      </w:r>
    </w:p>
    <w:p w:rsidR="0033034F" w:rsidRDefault="0038191A">
      <w:pPr>
        <w:spacing w:after="240"/>
        <w:ind w:left="720" w:hanging="720"/>
        <w:jc w:val="both"/>
        <w:rPr>
          <w:sz w:val="20"/>
        </w:rPr>
      </w:pPr>
      <w:r>
        <w:rPr>
          <w:sz w:val="20"/>
        </w:rPr>
        <w:t>17.</w:t>
      </w:r>
      <w:r>
        <w:rPr>
          <w:sz w:val="20"/>
        </w:rPr>
        <w:tab/>
        <w:t>It will not, at any time, offer to buy or offer to sell the Specified Securities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0033034F" w:rsidRDefault="0038191A">
      <w:pPr>
        <w:spacing w:after="240"/>
        <w:ind w:left="720" w:hanging="720"/>
        <w:jc w:val="both"/>
        <w:rPr>
          <w:sz w:val="20"/>
        </w:rPr>
      </w:pPr>
      <w:r>
        <w:rPr>
          <w:sz w:val="20"/>
        </w:rPr>
        <w:t>18.</w:t>
      </w:r>
      <w:r>
        <w:rPr>
          <w:sz w:val="20"/>
        </w:rPr>
        <w:tab/>
        <w:t>If it is not a natural person, it has the power and authority to enter into this Representation Letter and each other document required to be executed and delivered by or on behalf of it in connection with this purchase or transfer of Specified Securities, and to perform its obligations hereunder and thereunder and consummate the transactions contemplated hereby and thereby, and the person signing this Representation Letter on behalf of it has been duly authorized to execute and deliver this Representation Letter and each other document required to be executed and delivered by it in connection with this subscription for Specified Securities.  If it is a natural person, it has all requisite legal capacity to acquire and hold the Specified Securities and to execute, deliver and comply with the terms of each of the documents required to be executed and delivered by it in connection with this subscription for Specified Securities.  Such execution, delivery and compliance by it does not conflict with, or constitute a default under, any instruments governing it, any applicable law, regulation or order, or any material agreement to which it is a party or by which it is bound.  This Representation Letter has been duly executed by it and constitutes a valid and legally binding agreement of it, enforceable against it in accordance with its terms.</w:t>
      </w:r>
    </w:p>
    <w:p w:rsidR="0033034F" w:rsidRDefault="0038191A">
      <w:pPr>
        <w:spacing w:after="240"/>
        <w:ind w:left="720" w:hanging="720"/>
        <w:jc w:val="both"/>
        <w:rPr>
          <w:sz w:val="20"/>
        </w:rPr>
      </w:pPr>
      <w:r>
        <w:rPr>
          <w:sz w:val="20"/>
        </w:rPr>
        <w:t>19.</w:t>
      </w:r>
      <w:r>
        <w:rPr>
          <w:sz w:val="20"/>
        </w:rPr>
        <w:tab/>
        <w:t>It is n</w:t>
      </w:r>
      <w:r w:rsidR="00C75C80">
        <w:rPr>
          <w:sz w:val="20"/>
        </w:rPr>
        <w:t>ot a member of the public in Bermuda</w:t>
      </w:r>
      <w:r>
        <w:rPr>
          <w:sz w:val="20"/>
        </w:rPr>
        <w:t>.</w:t>
      </w:r>
    </w:p>
    <w:p w:rsidR="0033034F" w:rsidRDefault="0038191A">
      <w:pPr>
        <w:spacing w:after="240"/>
        <w:ind w:left="720" w:hanging="720"/>
        <w:jc w:val="both"/>
        <w:rPr>
          <w:sz w:val="20"/>
        </w:rPr>
      </w:pPr>
      <w:r>
        <w:rPr>
          <w:sz w:val="20"/>
        </w:rPr>
        <w:t>20.</w:t>
      </w:r>
      <w:r>
        <w:rPr>
          <w:sz w:val="20"/>
        </w:rPr>
        <w:tab/>
        <w:t>It understands and agrees that the Specified Securities are a medium for investment and are governed by Article 8 of the Uniform Commercial Code as in effect in the State of New York.</w:t>
      </w:r>
    </w:p>
    <w:p w:rsidR="0033034F" w:rsidRDefault="0038191A">
      <w:pPr>
        <w:spacing w:after="240"/>
        <w:ind w:left="720" w:hanging="720"/>
        <w:jc w:val="both"/>
        <w:rPr>
          <w:sz w:val="20"/>
          <w:lang w:val="en-GB"/>
        </w:rPr>
      </w:pPr>
      <w:r>
        <w:rPr>
          <w:sz w:val="20"/>
        </w:rPr>
        <w:lastRenderedPageBreak/>
        <w:t>21.</w:t>
      </w:r>
      <w:r>
        <w:rPr>
          <w:sz w:val="20"/>
        </w:rPr>
        <w:tab/>
      </w:r>
      <w:r>
        <w:rPr>
          <w:sz w:val="20"/>
          <w:lang w:val="en-GB"/>
        </w:rPr>
        <w:t>It will provide the Issuer or its agents with such information and documentation that may be required for the Issuer to achieve AML Compliance and shall update or replace such information or documentation, as may be necessary.</w:t>
      </w:r>
    </w:p>
    <w:p w:rsidR="0033034F" w:rsidRDefault="00B15F8A" w:rsidP="00B15F8A">
      <w:pPr>
        <w:spacing w:after="240"/>
        <w:jc w:val="center"/>
        <w:rPr>
          <w:szCs w:val="20"/>
        </w:rPr>
      </w:pPr>
      <w:r>
        <w:rPr>
          <w:sz w:val="20"/>
          <w:szCs w:val="20"/>
        </w:rPr>
        <w:t xml:space="preserve"> </w:t>
      </w:r>
      <w:r w:rsidR="0038191A">
        <w:rPr>
          <w:sz w:val="20"/>
          <w:szCs w:val="20"/>
        </w:rPr>
        <w:t>[The remainder of this page has been intentionally left blank.]</w:t>
      </w:r>
      <w:r w:rsidR="0038191A">
        <w:br w:type="page"/>
      </w:r>
    </w:p>
    <w:p w:rsidR="0033034F" w:rsidRDefault="0038191A">
      <w:pPr>
        <w:spacing w:after="240"/>
        <w:rPr>
          <w:iCs/>
          <w:sz w:val="20"/>
        </w:rPr>
      </w:pPr>
      <w:r>
        <w:rPr>
          <w:iCs/>
          <w:sz w:val="20"/>
        </w:rPr>
        <w:lastRenderedPageBreak/>
        <w:t>Name of Purchaser:</w:t>
      </w:r>
      <w:r>
        <w:rPr>
          <w:iCs/>
          <w:sz w:val="20"/>
        </w:rPr>
        <w:br/>
        <w:t>Dated:</w:t>
      </w:r>
    </w:p>
    <w:p w:rsidR="0033034F" w:rsidRDefault="0038191A">
      <w:pPr>
        <w:spacing w:after="240"/>
        <w:rPr>
          <w:iCs/>
          <w:sz w:val="20"/>
        </w:rPr>
      </w:pPr>
      <w:r>
        <w:rPr>
          <w:iCs/>
          <w:sz w:val="20"/>
          <w:szCs w:val="22"/>
        </w:rPr>
        <w:t>____________________________________</w:t>
      </w:r>
      <w:r>
        <w:rPr>
          <w:iCs/>
          <w:sz w:val="20"/>
          <w:szCs w:val="22"/>
        </w:rPr>
        <w:br/>
      </w:r>
      <w:r>
        <w:rPr>
          <w:iCs/>
          <w:sz w:val="20"/>
        </w:rPr>
        <w:t>By:</w:t>
      </w:r>
      <w:r>
        <w:rPr>
          <w:iCs/>
          <w:sz w:val="20"/>
        </w:rPr>
        <w:br/>
        <w:t>Name:</w:t>
      </w:r>
      <w:r>
        <w:rPr>
          <w:iCs/>
          <w:sz w:val="20"/>
        </w:rPr>
        <w:br/>
        <w:t>Title:</w:t>
      </w:r>
    </w:p>
    <w:p w:rsidR="0033034F" w:rsidRDefault="0038191A">
      <w:pPr>
        <w:spacing w:after="240"/>
        <w:rPr>
          <w:iCs/>
          <w:sz w:val="20"/>
        </w:rPr>
      </w:pPr>
      <w:r>
        <w:rPr>
          <w:iCs/>
          <w:sz w:val="20"/>
        </w:rPr>
        <w:t>Taxpayer identification number:</w:t>
      </w:r>
    </w:p>
    <w:p w:rsidR="0033034F" w:rsidRDefault="0038191A">
      <w:pPr>
        <w:spacing w:after="240"/>
        <w:rPr>
          <w:iCs/>
          <w:sz w:val="20"/>
        </w:rPr>
      </w:pPr>
      <w:r>
        <w:rPr>
          <w:iCs/>
          <w:sz w:val="20"/>
        </w:rPr>
        <w:t>Address for notices:</w:t>
      </w:r>
      <w:r>
        <w:rPr>
          <w:iCs/>
          <w:sz w:val="20"/>
        </w:rPr>
        <w:tab/>
        <w:t>Wire transfer information for payments:</w:t>
      </w:r>
    </w:p>
    <w:p w:rsidR="0033034F" w:rsidRDefault="0038191A">
      <w:pPr>
        <w:spacing w:after="240"/>
        <w:rPr>
          <w:iCs/>
          <w:sz w:val="20"/>
        </w:rPr>
      </w:pPr>
      <w:r>
        <w:rPr>
          <w:iCs/>
          <w:sz w:val="20"/>
        </w:rPr>
        <w:tab/>
      </w:r>
      <w:r>
        <w:rPr>
          <w:iCs/>
          <w:sz w:val="20"/>
        </w:rPr>
        <w:tab/>
      </w:r>
      <w:r>
        <w:rPr>
          <w:iCs/>
          <w:sz w:val="20"/>
        </w:rPr>
        <w:tab/>
      </w:r>
      <w:r>
        <w:rPr>
          <w:iCs/>
          <w:sz w:val="20"/>
        </w:rPr>
        <w:tab/>
      </w:r>
      <w:r>
        <w:rPr>
          <w:iCs/>
          <w:sz w:val="20"/>
        </w:rPr>
        <w:tab/>
        <w:t>Bank:</w:t>
      </w:r>
    </w:p>
    <w:p w:rsidR="0033034F" w:rsidRDefault="0038191A">
      <w:pPr>
        <w:spacing w:after="240"/>
        <w:rPr>
          <w:iCs/>
          <w:sz w:val="20"/>
        </w:rPr>
      </w:pPr>
      <w:r>
        <w:rPr>
          <w:iCs/>
          <w:sz w:val="20"/>
        </w:rPr>
        <w:tab/>
      </w:r>
      <w:r>
        <w:rPr>
          <w:iCs/>
          <w:sz w:val="20"/>
        </w:rPr>
        <w:tab/>
      </w:r>
      <w:r>
        <w:rPr>
          <w:iCs/>
          <w:sz w:val="20"/>
        </w:rPr>
        <w:tab/>
      </w:r>
      <w:r>
        <w:rPr>
          <w:iCs/>
          <w:sz w:val="20"/>
        </w:rPr>
        <w:tab/>
      </w:r>
      <w:r>
        <w:rPr>
          <w:iCs/>
          <w:sz w:val="20"/>
        </w:rPr>
        <w:tab/>
        <w:t>Address:</w:t>
      </w:r>
    </w:p>
    <w:p w:rsidR="0033034F" w:rsidRDefault="0038191A">
      <w:pPr>
        <w:spacing w:after="240"/>
        <w:rPr>
          <w:iCs/>
          <w:sz w:val="20"/>
        </w:rPr>
      </w:pPr>
      <w:r>
        <w:rPr>
          <w:iCs/>
          <w:sz w:val="20"/>
        </w:rPr>
        <w:tab/>
      </w:r>
      <w:r>
        <w:rPr>
          <w:iCs/>
          <w:sz w:val="20"/>
        </w:rPr>
        <w:tab/>
      </w:r>
      <w:r>
        <w:rPr>
          <w:iCs/>
          <w:sz w:val="20"/>
        </w:rPr>
        <w:tab/>
      </w:r>
      <w:r>
        <w:rPr>
          <w:iCs/>
          <w:sz w:val="20"/>
        </w:rPr>
        <w:tab/>
      </w:r>
      <w:r>
        <w:rPr>
          <w:iCs/>
          <w:sz w:val="20"/>
        </w:rPr>
        <w:tab/>
        <w:t>Bank ABA#:</w:t>
      </w:r>
    </w:p>
    <w:p w:rsidR="0033034F" w:rsidRDefault="0038191A">
      <w:pPr>
        <w:spacing w:after="240"/>
        <w:rPr>
          <w:iCs/>
          <w:sz w:val="20"/>
        </w:rPr>
      </w:pPr>
      <w:r>
        <w:rPr>
          <w:iCs/>
          <w:sz w:val="20"/>
        </w:rPr>
        <w:tab/>
      </w:r>
      <w:r>
        <w:rPr>
          <w:iCs/>
          <w:sz w:val="20"/>
        </w:rPr>
        <w:tab/>
      </w:r>
      <w:r>
        <w:rPr>
          <w:iCs/>
          <w:sz w:val="20"/>
        </w:rPr>
        <w:tab/>
      </w:r>
      <w:r>
        <w:rPr>
          <w:iCs/>
          <w:sz w:val="20"/>
        </w:rPr>
        <w:tab/>
      </w:r>
      <w:r>
        <w:rPr>
          <w:iCs/>
          <w:sz w:val="20"/>
        </w:rPr>
        <w:tab/>
        <w:t>Account #:</w:t>
      </w:r>
    </w:p>
    <w:p w:rsidR="0033034F" w:rsidRDefault="0038191A">
      <w:pPr>
        <w:spacing w:after="240"/>
        <w:rPr>
          <w:iCs/>
          <w:sz w:val="20"/>
        </w:rPr>
      </w:pPr>
      <w:r>
        <w:rPr>
          <w:iCs/>
          <w:sz w:val="20"/>
        </w:rPr>
        <w:t>Telephone:</w:t>
      </w:r>
      <w:r>
        <w:rPr>
          <w:iCs/>
          <w:sz w:val="20"/>
        </w:rPr>
        <w:tab/>
      </w:r>
      <w:r>
        <w:rPr>
          <w:iCs/>
          <w:sz w:val="20"/>
        </w:rPr>
        <w:tab/>
      </w:r>
      <w:r>
        <w:rPr>
          <w:iCs/>
          <w:sz w:val="20"/>
        </w:rPr>
        <w:tab/>
      </w:r>
      <w:r>
        <w:rPr>
          <w:iCs/>
          <w:sz w:val="20"/>
        </w:rPr>
        <w:tab/>
        <w:t>FAO:</w:t>
      </w:r>
    </w:p>
    <w:p w:rsidR="0033034F" w:rsidRDefault="0038191A">
      <w:pPr>
        <w:spacing w:after="240"/>
        <w:rPr>
          <w:iCs/>
          <w:sz w:val="20"/>
        </w:rPr>
      </w:pPr>
      <w:r>
        <w:rPr>
          <w:iCs/>
          <w:sz w:val="20"/>
        </w:rPr>
        <w:t>Facsimile:</w:t>
      </w:r>
      <w:r>
        <w:rPr>
          <w:iCs/>
          <w:sz w:val="20"/>
        </w:rPr>
        <w:tab/>
      </w:r>
      <w:r>
        <w:rPr>
          <w:iCs/>
          <w:sz w:val="20"/>
        </w:rPr>
        <w:tab/>
      </w:r>
      <w:r>
        <w:rPr>
          <w:iCs/>
          <w:sz w:val="20"/>
        </w:rPr>
        <w:tab/>
      </w:r>
      <w:r>
        <w:rPr>
          <w:iCs/>
          <w:sz w:val="20"/>
        </w:rPr>
        <w:tab/>
        <w:t>Attention:</w:t>
      </w:r>
    </w:p>
    <w:p w:rsidR="0033034F" w:rsidRDefault="0038191A">
      <w:pPr>
        <w:spacing w:after="240"/>
        <w:rPr>
          <w:iCs/>
          <w:sz w:val="20"/>
        </w:rPr>
      </w:pPr>
      <w:r>
        <w:rPr>
          <w:iCs/>
          <w:sz w:val="20"/>
        </w:rPr>
        <w:t>Attention:</w:t>
      </w:r>
    </w:p>
    <w:p w:rsidR="0033034F" w:rsidRDefault="0038191A">
      <w:pPr>
        <w:spacing w:after="240"/>
        <w:rPr>
          <w:iCs/>
          <w:sz w:val="20"/>
        </w:rPr>
      </w:pPr>
      <w:r>
        <w:rPr>
          <w:iCs/>
          <w:sz w:val="20"/>
        </w:rPr>
        <w:t>Denominations of certificates (if more than one):</w:t>
      </w:r>
      <w:r>
        <w:rPr>
          <w:iCs/>
          <w:sz w:val="20"/>
        </w:rPr>
        <w:br/>
        <w:t>Registered name:</w:t>
      </w:r>
    </w:p>
    <w:p w:rsidR="007C0B41" w:rsidRDefault="0038191A">
      <w:pPr>
        <w:spacing w:after="240"/>
        <w:ind w:left="720" w:hanging="720"/>
        <w:rPr>
          <w:w w:val="105"/>
          <w:sz w:val="20"/>
          <w:lang w:val="en-GB"/>
        </w:rPr>
      </w:pPr>
      <w:r>
        <w:rPr>
          <w:sz w:val="20"/>
        </w:rPr>
        <w:t>cc:</w:t>
      </w:r>
      <w:r>
        <w:rPr>
          <w:sz w:val="20"/>
        </w:rPr>
        <w:tab/>
      </w:r>
      <w:r w:rsidR="007C0B41">
        <w:rPr>
          <w:sz w:val="20"/>
        </w:rPr>
        <w:t>Apex Credit CLO 2022-I</w:t>
      </w:r>
      <w:r>
        <w:rPr>
          <w:sz w:val="20"/>
        </w:rPr>
        <w:t xml:space="preserve"> Ltd.</w:t>
      </w:r>
      <w:r>
        <w:rPr>
          <w:sz w:val="20"/>
        </w:rPr>
        <w:br/>
      </w:r>
      <w:r w:rsidR="007C0B41" w:rsidRPr="007C0B41">
        <w:rPr>
          <w:iCs/>
          <w:w w:val="105"/>
          <w:sz w:val="20"/>
          <w:lang w:val="en-GB"/>
        </w:rPr>
        <w:t>c/o Appleby Global Corporate Services (Bermuda) Ltd.</w:t>
      </w:r>
      <w:r w:rsidR="007C0B41" w:rsidRPr="007C0B41">
        <w:rPr>
          <w:iCs/>
          <w:w w:val="105"/>
          <w:sz w:val="20"/>
          <w:lang w:val="en-GB"/>
        </w:rPr>
        <w:br/>
        <w:t>Canon’s Court, 22 Victoria Street</w:t>
      </w:r>
      <w:r w:rsidR="007C0B41" w:rsidRPr="007C0B41">
        <w:rPr>
          <w:iCs/>
          <w:w w:val="105"/>
          <w:sz w:val="20"/>
          <w:lang w:val="en-GB"/>
        </w:rPr>
        <w:br/>
        <w:t>Hamilton, HM 12, Bermuda</w:t>
      </w:r>
      <w:r w:rsidR="007C0B41" w:rsidRPr="007C0B41">
        <w:rPr>
          <w:iCs/>
          <w:w w:val="105"/>
          <w:sz w:val="20"/>
          <w:lang w:val="en-GB"/>
        </w:rPr>
        <w:br/>
      </w:r>
      <w:r w:rsidR="007C0B41" w:rsidRPr="007C0B41">
        <w:rPr>
          <w:w w:val="105"/>
          <w:sz w:val="20"/>
          <w:lang w:val="en-GB"/>
        </w:rPr>
        <w:br/>
        <w:t xml:space="preserve">Attention:  The Directors </w:t>
      </w:r>
      <w:r w:rsidR="007C0B41" w:rsidRPr="007C0B41">
        <w:rPr>
          <w:w w:val="105"/>
          <w:sz w:val="20"/>
          <w:lang w:val="en-GB"/>
        </w:rPr>
        <w:br/>
        <w:t>Telephone no.: +1 441-298-3300</w:t>
      </w:r>
      <w:r w:rsidR="007C0B41" w:rsidRPr="007C0B41">
        <w:rPr>
          <w:w w:val="105"/>
          <w:sz w:val="20"/>
          <w:lang w:val="en-GB"/>
        </w:rPr>
        <w:br/>
        <w:t>Email: ags-ky-structured-finance@global-ags.com</w:t>
      </w:r>
    </w:p>
    <w:p w:rsidR="0033034F" w:rsidRDefault="007C0B41" w:rsidP="007C0B41">
      <w:pPr>
        <w:spacing w:after="240"/>
        <w:ind w:left="720"/>
        <w:rPr>
          <w:sz w:val="20"/>
        </w:rPr>
      </w:pPr>
      <w:r>
        <w:rPr>
          <w:sz w:val="20"/>
        </w:rPr>
        <w:t>Apex Credit CLO 2022-I</w:t>
      </w:r>
      <w:r w:rsidR="0038191A">
        <w:rPr>
          <w:sz w:val="20"/>
        </w:rPr>
        <w:t xml:space="preserve"> LLC</w:t>
      </w:r>
      <w:r w:rsidR="0038191A">
        <w:rPr>
          <w:sz w:val="20"/>
        </w:rPr>
        <w:br/>
        <w:t>c/o Puglisi &amp; Associates</w:t>
      </w:r>
      <w:r w:rsidR="0038191A">
        <w:rPr>
          <w:sz w:val="20"/>
        </w:rPr>
        <w:br/>
        <w:t>850 Library Avenue, Ste. 204</w:t>
      </w:r>
      <w:r w:rsidR="0038191A">
        <w:rPr>
          <w:sz w:val="20"/>
        </w:rPr>
        <w:br/>
        <w:t>Newark, DE 19711</w:t>
      </w:r>
    </w:p>
    <w:p w:rsidR="0033034F" w:rsidRDefault="0038191A">
      <w:pPr>
        <w:spacing w:after="240"/>
        <w:ind w:left="720"/>
        <w:rPr>
          <w:sz w:val="20"/>
        </w:rPr>
      </w:pPr>
      <w:r>
        <w:rPr>
          <w:sz w:val="20"/>
        </w:rPr>
        <w:t>With a copy to:</w:t>
      </w:r>
      <w:r>
        <w:rPr>
          <w:sz w:val="20"/>
        </w:rPr>
        <w:br/>
      </w:r>
      <w:r>
        <w:rPr>
          <w:sz w:val="20"/>
        </w:rPr>
        <w:br/>
        <w:t>Apex Credit Partners LLC</w:t>
      </w:r>
      <w:r>
        <w:rPr>
          <w:sz w:val="20"/>
        </w:rPr>
        <w:br/>
        <w:t>520 Madison Avenue</w:t>
      </w:r>
      <w:r>
        <w:rPr>
          <w:sz w:val="20"/>
        </w:rPr>
        <w:br/>
        <w:t>New York, NY 10022</w:t>
      </w:r>
      <w:r>
        <w:rPr>
          <w:sz w:val="20"/>
        </w:rPr>
        <w:br/>
        <w:t>Facsimile Number:  646-786-5001</w:t>
      </w:r>
      <w:r>
        <w:rPr>
          <w:sz w:val="20"/>
        </w:rPr>
        <w:br/>
        <w:t>Attention: Chief Legal Officer</w:t>
      </w:r>
    </w:p>
    <w:p w:rsidR="0033034F" w:rsidRDefault="0038191A">
      <w:r>
        <w:br w:type="page"/>
      </w:r>
    </w:p>
    <w:p w:rsidR="0033034F" w:rsidRDefault="0033034F">
      <w:pPr>
        <w:sectPr w:rsidR="0033034F">
          <w:headerReference w:type="default" r:id="rId14"/>
          <w:footerReference w:type="default" r:id="rId15"/>
          <w:footnotePr>
            <w:numRestart w:val="eachSect"/>
          </w:footnotePr>
          <w:pgSz w:w="12240" w:h="15840" w:code="1"/>
          <w:pgMar w:top="1440" w:right="1440" w:bottom="1440" w:left="1440" w:header="720" w:footer="720" w:gutter="0"/>
          <w:pgNumType w:start="1" w:chapStyle="2"/>
          <w:cols w:space="720"/>
          <w:docGrid w:linePitch="360"/>
        </w:sectPr>
      </w:pPr>
    </w:p>
    <w:p w:rsidR="0033034F" w:rsidRDefault="0033034F">
      <w:pPr>
        <w:pStyle w:val="Heading2"/>
      </w:pPr>
    </w:p>
    <w:p w:rsidR="0033034F" w:rsidRDefault="0038191A">
      <w:pPr>
        <w:pStyle w:val="Title"/>
        <w:rPr>
          <w:kern w:val="28"/>
        </w:rPr>
      </w:pPr>
      <w:r>
        <w:rPr>
          <w:kern w:val="28"/>
        </w:rPr>
        <w:t>FORM OF TRANSFEROR CERTIFICATE FOR TRANSFER OF REGULATION S GLOBAL NOTE OR CERTIFICATED NOTE TO RULE 144A GLOBAL NOTE</w:t>
      </w:r>
    </w:p>
    <w:p w:rsidR="0033034F" w:rsidRDefault="0038191A">
      <w:r>
        <w:t>Citibank, N.A., as Trustee</w:t>
      </w:r>
    </w:p>
    <w:p w:rsidR="0033034F" w:rsidRDefault="0038191A">
      <w:pPr>
        <w:rPr>
          <w:lang w:val="en-GB"/>
        </w:rPr>
      </w:pPr>
      <w:r>
        <w:t xml:space="preserve">480 Washington Boulevard, </w:t>
      </w:r>
      <w:r>
        <w:rPr>
          <w:lang w:val="en-GB"/>
        </w:rPr>
        <w:t>30th Floor</w:t>
      </w:r>
    </w:p>
    <w:p w:rsidR="0033034F" w:rsidRDefault="0038191A">
      <w:pPr>
        <w:rPr>
          <w:lang w:val="en-GB"/>
        </w:rPr>
      </w:pPr>
      <w:r>
        <w:rPr>
          <w:lang w:val="en-GB"/>
        </w:rPr>
        <w:t>Jersey City, New Jersey 07310</w:t>
      </w:r>
    </w:p>
    <w:p w:rsidR="0033034F" w:rsidRDefault="0038191A">
      <w:r>
        <w:rPr>
          <w:lang w:val="en-GB"/>
        </w:rPr>
        <w:t xml:space="preserve">Attention: Securities Window – </w:t>
      </w:r>
      <w:r w:rsidR="007C0B41">
        <w:t>Apex Credit CLO 2022-I</w:t>
      </w:r>
      <w:r w:rsidR="001D11BA">
        <w:t xml:space="preserve"> Ltd.</w:t>
      </w:r>
    </w:p>
    <w:p w:rsidR="0033034F" w:rsidRDefault="0033034F">
      <w:pPr>
        <w:rPr>
          <w:iCs/>
          <w:szCs w:val="19"/>
        </w:rPr>
      </w:pPr>
    </w:p>
    <w:p w:rsidR="0033034F" w:rsidRDefault="0038191A">
      <w:pPr>
        <w:pStyle w:val="BodyTextSingleSpJ"/>
        <w:tabs>
          <w:tab w:val="left" w:pos="1440"/>
        </w:tabs>
        <w:ind w:left="1440" w:hanging="720"/>
      </w:pPr>
      <w:r>
        <w:t>Re:</w:t>
      </w:r>
      <w:r>
        <w:tab/>
      </w:r>
      <w:r w:rsidR="007C0B41">
        <w:t>Apex Credit CLO 2022-I</w:t>
      </w:r>
      <w:r>
        <w:t xml:space="preserve"> Ltd. (the “</w:t>
      </w:r>
      <w:r>
        <w:rPr>
          <w:u w:val="single"/>
        </w:rPr>
        <w:t>Issuer</w:t>
      </w:r>
      <w:r>
        <w:t xml:space="preserve">”) and </w:t>
      </w:r>
      <w:r w:rsidR="007C0B41">
        <w:t>Apex Credit CLO 2022-I</w:t>
      </w:r>
      <w:r>
        <w:t xml:space="preserve"> LLC (the “</w:t>
      </w:r>
      <w:r>
        <w:rPr>
          <w:u w:val="single"/>
        </w:rPr>
        <w:t>Co</w:t>
      </w:r>
      <w:r>
        <w:rPr>
          <w:rFonts w:cs="Calibri"/>
          <w:i/>
          <w:u w:val="single"/>
        </w:rPr>
        <w:noBreakHyphen/>
      </w:r>
      <w:r>
        <w:rPr>
          <w:u w:val="single"/>
        </w:rPr>
        <w:t>Issuer</w:t>
      </w:r>
      <w:r>
        <w:t>” and, together with the Issuer, the “</w:t>
      </w:r>
      <w:r>
        <w:rPr>
          <w:u w:val="single"/>
        </w:rPr>
        <w:t>Co</w:t>
      </w:r>
      <w:r>
        <w:rPr>
          <w:rFonts w:cs="Calibri"/>
          <w:i/>
          <w:u w:val="single"/>
        </w:rPr>
        <w:noBreakHyphen/>
      </w:r>
      <w:r>
        <w:rPr>
          <w:u w:val="single"/>
        </w:rPr>
        <w:t>Issuers</w:t>
      </w:r>
      <w:r>
        <w:t xml:space="preserve">”); </w:t>
      </w:r>
    </w:p>
    <w:p w:rsidR="0033034F" w:rsidRDefault="0038191A">
      <w:pPr>
        <w:pStyle w:val="BodyTextSingleSpJ"/>
      </w:pPr>
      <w:r>
        <w:t xml:space="preserve">Reference is hereby made to the Indenture dated as of </w:t>
      </w:r>
      <w:r w:rsidR="007C0B41">
        <w:t>April 28, 2022</w:t>
      </w:r>
      <w:r>
        <w:t xml:space="preserve"> (the “</w:t>
      </w:r>
      <w:r>
        <w:rPr>
          <w:u w:val="single"/>
        </w:rPr>
        <w:t>Indenture</w:t>
      </w:r>
      <w:r>
        <w:t>”) among the Co-Issuers and Citibank, N.A., as Trustee.  Capitalized terms used but not defined herein shall have the meanings given to them in the Indenture.</w:t>
      </w:r>
    </w:p>
    <w:p w:rsidR="0033034F" w:rsidRDefault="0038191A">
      <w:pPr>
        <w:spacing w:after="120"/>
      </w:pPr>
      <w:r>
        <w:t>This letter relates to a proposed transfer of Notes described below:</w:t>
      </w:r>
    </w:p>
    <w:p w:rsidR="0033034F" w:rsidRDefault="0038191A">
      <w:pPr>
        <w:spacing w:after="120"/>
        <w:ind w:left="720"/>
      </w:pPr>
      <w:r>
        <w:t>Name of Transferor: ______________________</w:t>
      </w:r>
    </w:p>
    <w:p w:rsidR="0033034F" w:rsidRDefault="0038191A">
      <w:pPr>
        <w:spacing w:after="120"/>
        <w:ind w:left="720"/>
      </w:pPr>
      <w:r>
        <w:t>Name of Transferee: ______________________</w:t>
      </w:r>
    </w:p>
    <w:p w:rsidR="0033034F" w:rsidRDefault="0038191A">
      <w:pPr>
        <w:spacing w:after="120"/>
        <w:ind w:left="720"/>
      </w:pPr>
      <w:r>
        <w:t>Applicable Class of Notes to be transferred (</w:t>
      </w:r>
      <w:r>
        <w:rPr>
          <w:i/>
        </w:rPr>
        <w:t>check the box that applies</w:t>
      </w:r>
      <w:r>
        <w:t>):</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7C0B41">
        <w:tab/>
      </w:r>
      <w:r w:rsidR="007C0B41">
        <w:tab/>
        <w:t>Class A-1</w:t>
      </w:r>
      <w:r>
        <w:t xml:space="preserv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B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C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7C0B41">
        <w:tab/>
      </w:r>
      <w:r w:rsidR="007C0B41">
        <w:tab/>
        <w:t>Class D</w:t>
      </w:r>
      <w:r>
        <w:t xml:space="preserv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Subordinated Notes</w:t>
      </w:r>
    </w:p>
    <w:p w:rsidR="0033034F" w:rsidRDefault="0038191A">
      <w:pPr>
        <w:spacing w:after="120"/>
        <w:ind w:left="720"/>
      </w:pPr>
      <w:r>
        <w:t>Form of Notes currently held by Transferor (</w:t>
      </w:r>
      <w:r>
        <w:rPr>
          <w:i/>
        </w:rPr>
        <w:t>check the box that applies</w:t>
      </w:r>
      <w:r>
        <w:t>):</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Regulation S Global Note</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Certificated Note</w:t>
      </w:r>
    </w:p>
    <w:p w:rsidR="0033034F" w:rsidRDefault="0038191A">
      <w:pPr>
        <w:spacing w:after="120"/>
        <w:ind w:left="720"/>
      </w:pPr>
      <w:r>
        <w:t>Aggregate Outstanding Amount of Notes to be transferred:</w:t>
      </w:r>
    </w:p>
    <w:p w:rsidR="0033034F" w:rsidRDefault="0038191A">
      <w:pPr>
        <w:spacing w:after="120"/>
        <w:ind w:left="1440"/>
      </w:pPr>
      <w:r>
        <w:t>U.S.$ __________________</w:t>
      </w:r>
    </w:p>
    <w:p w:rsidR="0033034F" w:rsidRDefault="0038191A">
      <w:pPr>
        <w:pStyle w:val="BodyTextSingleSpJ"/>
      </w:pPr>
      <w:r>
        <w:t>In connection with such transfer, and in respect of such Notes, the Transferor does hereby certify that such Notes are being transferred to ___________________ (the “</w:t>
      </w:r>
      <w:r>
        <w:rPr>
          <w:u w:val="single"/>
        </w:rPr>
        <w:t>Transferee</w:t>
      </w:r>
      <w:r>
        <w:t xml:space="preserve">”)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is a Qualified Institutional Buyer and either (x) a Qualified Purchaser or (y) an entity owned exclusively by Qualified Purchasers and is obtaining such beneficial interest in a transaction meeting the </w:t>
      </w:r>
      <w:r>
        <w:lastRenderedPageBreak/>
        <w:t>requirements of Rule 144A and in accordance with any applicable securities laws of any state of the United States or any other jurisdiction.</w:t>
      </w:r>
    </w:p>
    <w:p w:rsidR="0033034F" w:rsidRDefault="0038191A">
      <w:pPr>
        <w:pStyle w:val="BodyTextSingleSpJ"/>
      </w:pPr>
      <w:r>
        <w:t>The Transferor understands that the Co-Issuers, the Trustee and their respective counsel will rely upon the accuracy and truth of the foregoing representations, and the Transferor hereby consents to such reliance.</w:t>
      </w:r>
    </w:p>
    <w:p w:rsidR="0033034F" w:rsidRDefault="0038191A">
      <w:pPr>
        <w:pStyle w:val="SigBlock"/>
      </w:pPr>
      <w:r>
        <w:t>(Name of Transferor)</w:t>
      </w:r>
      <w:r>
        <w:br/>
      </w:r>
    </w:p>
    <w:p w:rsidR="0033034F" w:rsidRDefault="0038191A">
      <w:pPr>
        <w:pStyle w:val="SigBlock"/>
      </w:pPr>
      <w:r>
        <w:t>By:</w:t>
      </w:r>
      <w:r>
        <w:rPr>
          <w:u w:val="single"/>
        </w:rPr>
        <w:tab/>
      </w:r>
      <w:r>
        <w:br/>
        <w:t xml:space="preserve">      Name:</w:t>
      </w:r>
      <w:r>
        <w:br/>
        <w:t xml:space="preserve">      Title:</w:t>
      </w:r>
    </w:p>
    <w:p w:rsidR="0033034F" w:rsidRDefault="0038191A">
      <w:pPr>
        <w:pStyle w:val="BodyText"/>
      </w:pPr>
      <w:r>
        <w:t>Dated:  _________, _____</w:t>
      </w:r>
    </w:p>
    <w:p w:rsidR="0033034F" w:rsidRDefault="0038191A">
      <w:pPr>
        <w:pStyle w:val="HangingIndent05"/>
        <w:jc w:val="left"/>
      </w:pPr>
      <w:r>
        <w:t>cc:</w:t>
      </w:r>
      <w:r>
        <w:tab/>
      </w:r>
      <w:r w:rsidR="007C0B41">
        <w:rPr>
          <w:noProof/>
        </w:rPr>
        <w:t>Apex Credit CLO 2022-I</w:t>
      </w:r>
      <w:r>
        <w:rPr>
          <w:noProof/>
        </w:rPr>
        <w:t xml:space="preserve"> Ltd.</w:t>
      </w:r>
      <w:r>
        <w:br/>
      </w:r>
      <w:r w:rsidR="007C0B41" w:rsidRPr="007C0B41">
        <w:rPr>
          <w:iCs/>
          <w:w w:val="105"/>
          <w:lang w:val="en-GB"/>
        </w:rPr>
        <w:t>c/o Appleby Global Corporate Services (Bermuda) Ltd.</w:t>
      </w:r>
      <w:r w:rsidR="007C0B41" w:rsidRPr="007C0B41">
        <w:rPr>
          <w:iCs/>
          <w:w w:val="105"/>
          <w:lang w:val="en-GB"/>
        </w:rPr>
        <w:br/>
        <w:t>Canon’s Court, 22 Victoria Street</w:t>
      </w:r>
      <w:r w:rsidR="007C0B41" w:rsidRPr="007C0B41">
        <w:rPr>
          <w:iCs/>
          <w:w w:val="105"/>
          <w:lang w:val="en-GB"/>
        </w:rPr>
        <w:br/>
        <w:t>Hamilton, HM 12, Bermuda</w:t>
      </w:r>
      <w:r w:rsidR="007C0B41" w:rsidRPr="007C0B41">
        <w:rPr>
          <w:iCs/>
          <w:w w:val="105"/>
          <w:lang w:val="en-GB"/>
        </w:rPr>
        <w:br/>
      </w:r>
      <w:r w:rsidR="007C0B41" w:rsidRPr="007C0B41">
        <w:rPr>
          <w:w w:val="105"/>
          <w:lang w:val="en-GB"/>
        </w:rPr>
        <w:br/>
        <w:t xml:space="preserve">Attention:  The Directors </w:t>
      </w:r>
      <w:r w:rsidR="007C0B41" w:rsidRPr="007C0B41">
        <w:rPr>
          <w:w w:val="105"/>
          <w:lang w:val="en-GB"/>
        </w:rPr>
        <w:br/>
        <w:t>Telephone no.: +1 441-298-3300</w:t>
      </w:r>
      <w:r w:rsidR="007C0B41" w:rsidRPr="007C0B41">
        <w:rPr>
          <w:w w:val="105"/>
          <w:lang w:val="en-GB"/>
        </w:rPr>
        <w:br/>
        <w:t>Email: ags-ky-structured-finance@global-ags.com</w:t>
      </w:r>
      <w:r>
        <w:rPr>
          <w:w w:val="105"/>
        </w:rPr>
        <w:br/>
      </w:r>
      <w:r>
        <w:rPr>
          <w:w w:val="105"/>
        </w:rPr>
        <w:br/>
      </w:r>
      <w:r w:rsidR="007C0B41">
        <w:t>Apex Credit CLO 2022-I</w:t>
      </w:r>
      <w:r>
        <w:t xml:space="preserve"> LLC</w:t>
      </w:r>
      <w:r>
        <w:br/>
      </w:r>
      <w:r>
        <w:rPr>
          <w:w w:val="105"/>
        </w:rPr>
        <w:t>c/o Puglisi &amp; Associates</w:t>
      </w:r>
      <w:r>
        <w:rPr>
          <w:w w:val="105"/>
        </w:rPr>
        <w:br/>
        <w:t>850 Library Avenue, Suite 204</w:t>
      </w:r>
      <w:r>
        <w:rPr>
          <w:w w:val="105"/>
        </w:rPr>
        <w:br/>
        <w:t>Newark, Delaware 19711</w:t>
      </w:r>
      <w:r>
        <w:rPr>
          <w:w w:val="105"/>
        </w:rPr>
        <w:br/>
      </w:r>
      <w:r>
        <w:t>Telephone: (302) 636-5400</w:t>
      </w:r>
      <w:r>
        <w:br/>
      </w:r>
      <w:r>
        <w:br/>
        <w:t>With a copy to:</w:t>
      </w:r>
      <w:r>
        <w:br/>
      </w:r>
      <w:r>
        <w:br/>
        <w:t>Apex Credit Partners LLC</w:t>
      </w:r>
      <w:r>
        <w:br/>
        <w:t>520 Madison Avenue</w:t>
      </w:r>
      <w:r>
        <w:br/>
        <w:t>New York, NY 10022</w:t>
      </w:r>
      <w:r>
        <w:br/>
        <w:t>Facsimile Number:  (646) 786-5001</w:t>
      </w:r>
      <w:r>
        <w:br/>
        <w:t>Attention: Chief Legal Officer</w:t>
      </w:r>
    </w:p>
    <w:p w:rsidR="0033034F" w:rsidRDefault="0033034F"/>
    <w:p w:rsidR="0033034F" w:rsidRDefault="0033034F">
      <w:pPr>
        <w:sectPr w:rsidR="0033034F">
          <w:headerReference w:type="default" r:id="rId16"/>
          <w:footerReference w:type="default" r:id="rId17"/>
          <w:footnotePr>
            <w:numRestart w:val="eachSect"/>
          </w:footnotePr>
          <w:pgSz w:w="12240" w:h="15840" w:code="1"/>
          <w:pgMar w:top="1440" w:right="1440" w:bottom="1440" w:left="1440" w:header="720" w:footer="720" w:gutter="0"/>
          <w:pgNumType w:start="1" w:chapStyle="2"/>
          <w:cols w:space="720"/>
          <w:docGrid w:linePitch="360"/>
        </w:sectPr>
      </w:pPr>
    </w:p>
    <w:p w:rsidR="0033034F" w:rsidRDefault="0033034F">
      <w:pPr>
        <w:pStyle w:val="Heading2"/>
      </w:pPr>
    </w:p>
    <w:p w:rsidR="0033034F" w:rsidRDefault="0038191A">
      <w:pPr>
        <w:pStyle w:val="Title"/>
        <w:rPr>
          <w:kern w:val="28"/>
        </w:rPr>
      </w:pPr>
      <w:r>
        <w:rPr>
          <w:kern w:val="28"/>
        </w:rPr>
        <w:t>FORM OF PURCHASER REPRESENTATION LETTER FOR</w:t>
      </w:r>
      <w:r>
        <w:rPr>
          <w:kern w:val="28"/>
        </w:rPr>
        <w:br/>
        <w:t>CLASS E NOTES, SUBORDINATED NOTES AND REINVESTING HOLDER NOTES</w:t>
      </w:r>
    </w:p>
    <w:p w:rsidR="0033034F" w:rsidRDefault="0038191A">
      <w:pPr>
        <w:pStyle w:val="RightFlush"/>
      </w:pPr>
      <w:r>
        <w:t>[DATE]</w:t>
      </w:r>
    </w:p>
    <w:p w:rsidR="0033034F" w:rsidRPr="00B40B3B" w:rsidRDefault="0038191A">
      <w:pPr>
        <w:rPr>
          <w:sz w:val="20"/>
        </w:rPr>
      </w:pPr>
      <w:r w:rsidRPr="00B40B3B">
        <w:rPr>
          <w:sz w:val="20"/>
        </w:rPr>
        <w:t>Citibank, N.A., as Trustee</w:t>
      </w:r>
    </w:p>
    <w:p w:rsidR="0033034F" w:rsidRPr="00B40B3B" w:rsidRDefault="0038191A">
      <w:pPr>
        <w:rPr>
          <w:sz w:val="20"/>
          <w:lang w:val="en-GB"/>
        </w:rPr>
      </w:pPr>
      <w:r w:rsidRPr="00B40B3B">
        <w:rPr>
          <w:sz w:val="20"/>
        </w:rPr>
        <w:t xml:space="preserve">480 Washington Boulevard, </w:t>
      </w:r>
      <w:r w:rsidRPr="00B40B3B">
        <w:rPr>
          <w:sz w:val="20"/>
          <w:lang w:val="en-GB"/>
        </w:rPr>
        <w:t>30th Floor</w:t>
      </w:r>
    </w:p>
    <w:p w:rsidR="0033034F" w:rsidRPr="00B40B3B" w:rsidRDefault="0038191A">
      <w:pPr>
        <w:rPr>
          <w:sz w:val="20"/>
          <w:lang w:val="en-GB"/>
        </w:rPr>
      </w:pPr>
      <w:r w:rsidRPr="00B40B3B">
        <w:rPr>
          <w:sz w:val="20"/>
          <w:lang w:val="en-GB"/>
        </w:rPr>
        <w:t>Jersey City, New Jersey 07310</w:t>
      </w:r>
    </w:p>
    <w:p w:rsidR="0033034F" w:rsidRPr="00B40B3B" w:rsidRDefault="0038191A">
      <w:pPr>
        <w:rPr>
          <w:sz w:val="20"/>
        </w:rPr>
      </w:pPr>
      <w:r w:rsidRPr="00B40B3B">
        <w:rPr>
          <w:sz w:val="20"/>
          <w:lang w:val="en-GB"/>
        </w:rPr>
        <w:t xml:space="preserve">Attention: Securities Window – </w:t>
      </w:r>
      <w:r w:rsidR="007C0B41" w:rsidRPr="00B40B3B">
        <w:rPr>
          <w:sz w:val="20"/>
        </w:rPr>
        <w:t>Apex Credit CLO 2022-I</w:t>
      </w:r>
      <w:r w:rsidR="001D11BA">
        <w:rPr>
          <w:sz w:val="20"/>
        </w:rPr>
        <w:t xml:space="preserve"> Ltd.</w:t>
      </w:r>
    </w:p>
    <w:p w:rsidR="0033034F" w:rsidRPr="00B40B3B" w:rsidRDefault="0033034F">
      <w:pPr>
        <w:rPr>
          <w:iCs/>
          <w:sz w:val="20"/>
          <w:szCs w:val="19"/>
        </w:rPr>
      </w:pPr>
    </w:p>
    <w:p w:rsidR="0033034F" w:rsidRPr="00B40B3B" w:rsidRDefault="0038191A">
      <w:pPr>
        <w:pStyle w:val="BodyTextFirstIndent"/>
        <w:rPr>
          <w:sz w:val="20"/>
        </w:rPr>
      </w:pPr>
      <w:r w:rsidRPr="00B40B3B">
        <w:rPr>
          <w:sz w:val="20"/>
        </w:rPr>
        <w:t>Re:</w:t>
      </w:r>
      <w:r w:rsidRPr="00B40B3B">
        <w:rPr>
          <w:rFonts w:cs="Calibri"/>
          <w:sz w:val="20"/>
        </w:rPr>
        <w:tab/>
      </w:r>
      <w:r w:rsidR="007C0B41" w:rsidRPr="00B40B3B">
        <w:rPr>
          <w:sz w:val="20"/>
        </w:rPr>
        <w:t>Apex Credit CLO 2022-I</w:t>
      </w:r>
      <w:r w:rsidRPr="00B40B3B">
        <w:rPr>
          <w:sz w:val="20"/>
        </w:rPr>
        <w:t xml:space="preserve"> Ltd. (the “</w:t>
      </w:r>
      <w:r w:rsidRPr="00B40B3B">
        <w:rPr>
          <w:sz w:val="20"/>
          <w:u w:val="single"/>
        </w:rPr>
        <w:t>Issuer</w:t>
      </w:r>
      <w:r w:rsidR="007C0B41" w:rsidRPr="00B40B3B">
        <w:rPr>
          <w:sz w:val="20"/>
        </w:rPr>
        <w:t>”); Subordinated Notes due 2033</w:t>
      </w:r>
    </w:p>
    <w:p w:rsidR="0033034F" w:rsidRPr="00B40B3B" w:rsidRDefault="0038191A">
      <w:pPr>
        <w:pStyle w:val="BodyTextFirstIndent"/>
        <w:rPr>
          <w:sz w:val="20"/>
        </w:rPr>
      </w:pPr>
      <w:r w:rsidRPr="00B40B3B">
        <w:rPr>
          <w:sz w:val="20"/>
        </w:rPr>
        <w:t xml:space="preserve">Reference is hereby made to the Indenture, dated as of </w:t>
      </w:r>
      <w:r w:rsidR="007C0B41" w:rsidRPr="00B40B3B">
        <w:rPr>
          <w:sz w:val="20"/>
        </w:rPr>
        <w:t>April 28, 2022</w:t>
      </w:r>
      <w:r w:rsidRPr="00B40B3B">
        <w:rPr>
          <w:sz w:val="20"/>
        </w:rPr>
        <w:t xml:space="preserve">, among the Issuer, </w:t>
      </w:r>
      <w:r w:rsidR="007C0B41" w:rsidRPr="00B40B3B">
        <w:rPr>
          <w:sz w:val="20"/>
        </w:rPr>
        <w:t>Apex Credit CLO 2022-I</w:t>
      </w:r>
      <w:r w:rsidRPr="00B40B3B">
        <w:rPr>
          <w:sz w:val="20"/>
        </w:rPr>
        <w:t xml:space="preserve"> LLC, as Co</w:t>
      </w:r>
      <w:r w:rsidRPr="00B40B3B">
        <w:rPr>
          <w:sz w:val="20"/>
        </w:rPr>
        <w:noBreakHyphen/>
        <w:t>Issuer and</w:t>
      </w:r>
      <w:r w:rsidRPr="00B40B3B">
        <w:rPr>
          <w:b/>
          <w:sz w:val="20"/>
          <w:szCs w:val="19"/>
        </w:rPr>
        <w:t xml:space="preserve"> </w:t>
      </w:r>
      <w:r w:rsidRPr="00B40B3B">
        <w:rPr>
          <w:sz w:val="20"/>
          <w:szCs w:val="19"/>
        </w:rPr>
        <w:t>Citibank, N.A.,</w:t>
      </w:r>
      <w:r w:rsidRPr="00B40B3B">
        <w:rPr>
          <w:sz w:val="20"/>
        </w:rPr>
        <w:t xml:space="preserve"> as Trustee (the “</w:t>
      </w:r>
      <w:r w:rsidRPr="00B40B3B">
        <w:rPr>
          <w:sz w:val="20"/>
          <w:u w:val="single"/>
        </w:rPr>
        <w:t>Indenture</w:t>
      </w:r>
      <w:r w:rsidRPr="00B40B3B">
        <w:rPr>
          <w:sz w:val="20"/>
        </w:rPr>
        <w:t>”).  Capitalized terms not defined in this Certificate shall have the meanings ascribed to them in the final Offering Circular of the Issuer or the Indenture.</w:t>
      </w:r>
    </w:p>
    <w:p w:rsidR="0033034F" w:rsidRPr="00B40B3B" w:rsidRDefault="0038191A">
      <w:pPr>
        <w:spacing w:after="120"/>
        <w:rPr>
          <w:sz w:val="20"/>
        </w:rPr>
      </w:pPr>
      <w:r w:rsidRPr="00B40B3B">
        <w:rPr>
          <w:sz w:val="20"/>
        </w:rPr>
        <w:t>This letter relates to the acquisition of Notes (the "</w:t>
      </w:r>
      <w:r w:rsidRPr="00B40B3B">
        <w:rPr>
          <w:b/>
          <w:sz w:val="20"/>
        </w:rPr>
        <w:t>Notes</w:t>
      </w:r>
      <w:r w:rsidRPr="00B40B3B">
        <w:rPr>
          <w:sz w:val="20"/>
        </w:rPr>
        <w:t>") described below:</w:t>
      </w:r>
    </w:p>
    <w:p w:rsidR="0033034F" w:rsidRPr="00B40B3B" w:rsidRDefault="0038191A">
      <w:pPr>
        <w:spacing w:after="120"/>
        <w:ind w:left="720"/>
        <w:rPr>
          <w:sz w:val="20"/>
        </w:rPr>
      </w:pPr>
      <w:r w:rsidRPr="00B40B3B">
        <w:rPr>
          <w:sz w:val="20"/>
        </w:rPr>
        <w:t>Name of purchaser (the "</w:t>
      </w:r>
      <w:r w:rsidRPr="00B40B3B">
        <w:rPr>
          <w:b/>
          <w:sz w:val="20"/>
        </w:rPr>
        <w:t>Transferee</w:t>
      </w:r>
      <w:r w:rsidRPr="00B40B3B">
        <w:rPr>
          <w:sz w:val="20"/>
        </w:rPr>
        <w:t>"): ______________________</w:t>
      </w:r>
    </w:p>
    <w:p w:rsidR="0033034F" w:rsidRPr="00B40B3B" w:rsidRDefault="0038191A">
      <w:pPr>
        <w:spacing w:after="120"/>
        <w:ind w:left="720"/>
        <w:rPr>
          <w:sz w:val="20"/>
        </w:rPr>
      </w:pPr>
      <w:r w:rsidRPr="00B40B3B">
        <w:rPr>
          <w:sz w:val="20"/>
        </w:rPr>
        <w:t>Applicable Class of Notes being acquired (check box that applies):</w:t>
      </w:r>
    </w:p>
    <w:p w:rsidR="0033034F" w:rsidRPr="00B40B3B" w:rsidRDefault="0038191A">
      <w:pPr>
        <w:spacing w:after="120"/>
        <w:ind w:left="1440"/>
        <w:rPr>
          <w:sz w:val="20"/>
        </w:rPr>
      </w:pPr>
      <w:r w:rsidRPr="00B40B3B">
        <w:rPr>
          <w:sz w:val="20"/>
          <w:szCs w:val="22"/>
        </w:rPr>
        <w:fldChar w:fldCharType="begin">
          <w:ffData>
            <w:name w:val="Check11"/>
            <w:enabled/>
            <w:calcOnExit w:val="0"/>
            <w:checkBox>
              <w:sizeAuto/>
              <w:default w:val="0"/>
            </w:checkBox>
          </w:ffData>
        </w:fldChar>
      </w:r>
      <w:r w:rsidRPr="00B40B3B">
        <w:rPr>
          <w:sz w:val="20"/>
          <w:szCs w:val="22"/>
        </w:rPr>
        <w:instrText xml:space="preserve"> FORMCHECKBOX </w:instrText>
      </w:r>
      <w:r w:rsidR="006F297C">
        <w:rPr>
          <w:sz w:val="20"/>
          <w:szCs w:val="22"/>
        </w:rPr>
      </w:r>
      <w:r w:rsidR="006F297C">
        <w:rPr>
          <w:sz w:val="20"/>
          <w:szCs w:val="22"/>
        </w:rPr>
        <w:fldChar w:fldCharType="separate"/>
      </w:r>
      <w:r w:rsidRPr="00B40B3B">
        <w:rPr>
          <w:sz w:val="20"/>
          <w:szCs w:val="22"/>
        </w:rPr>
        <w:fldChar w:fldCharType="end"/>
      </w:r>
      <w:r w:rsidRPr="00B40B3B">
        <w:rPr>
          <w:sz w:val="20"/>
        </w:rPr>
        <w:tab/>
      </w:r>
      <w:r w:rsidRPr="00B40B3B">
        <w:rPr>
          <w:sz w:val="20"/>
        </w:rPr>
        <w:tab/>
        <w:t>Class E Notes</w:t>
      </w:r>
    </w:p>
    <w:p w:rsidR="0033034F" w:rsidRPr="00B40B3B" w:rsidRDefault="0038191A">
      <w:pPr>
        <w:spacing w:after="120"/>
        <w:ind w:left="1440"/>
        <w:rPr>
          <w:sz w:val="20"/>
        </w:rPr>
      </w:pPr>
      <w:r w:rsidRPr="00B40B3B">
        <w:rPr>
          <w:sz w:val="20"/>
          <w:szCs w:val="22"/>
        </w:rPr>
        <w:fldChar w:fldCharType="begin">
          <w:ffData>
            <w:name w:val="Check11"/>
            <w:enabled/>
            <w:calcOnExit w:val="0"/>
            <w:checkBox>
              <w:sizeAuto/>
              <w:default w:val="0"/>
            </w:checkBox>
          </w:ffData>
        </w:fldChar>
      </w:r>
      <w:r w:rsidRPr="00B40B3B">
        <w:rPr>
          <w:sz w:val="20"/>
          <w:szCs w:val="22"/>
        </w:rPr>
        <w:instrText xml:space="preserve"> FORMCHECKBOX </w:instrText>
      </w:r>
      <w:r w:rsidR="006F297C">
        <w:rPr>
          <w:sz w:val="20"/>
          <w:szCs w:val="22"/>
        </w:rPr>
      </w:r>
      <w:r w:rsidR="006F297C">
        <w:rPr>
          <w:sz w:val="20"/>
          <w:szCs w:val="22"/>
        </w:rPr>
        <w:fldChar w:fldCharType="separate"/>
      </w:r>
      <w:r w:rsidRPr="00B40B3B">
        <w:rPr>
          <w:sz w:val="20"/>
          <w:szCs w:val="22"/>
        </w:rPr>
        <w:fldChar w:fldCharType="end"/>
      </w:r>
      <w:r w:rsidRPr="00B40B3B">
        <w:rPr>
          <w:sz w:val="20"/>
        </w:rPr>
        <w:tab/>
      </w:r>
      <w:r w:rsidRPr="00B40B3B">
        <w:rPr>
          <w:sz w:val="20"/>
        </w:rPr>
        <w:tab/>
        <w:t>Subordinated Notes</w:t>
      </w:r>
    </w:p>
    <w:p w:rsidR="0033034F" w:rsidRPr="00B40B3B" w:rsidRDefault="0038191A">
      <w:pPr>
        <w:spacing w:after="120"/>
        <w:ind w:left="720"/>
        <w:rPr>
          <w:sz w:val="20"/>
        </w:rPr>
      </w:pPr>
      <w:r w:rsidRPr="00B40B3B">
        <w:rPr>
          <w:sz w:val="20"/>
        </w:rPr>
        <w:t>Aggregate Outstanding Amount of Notes being acquired:</w:t>
      </w:r>
    </w:p>
    <w:p w:rsidR="0033034F" w:rsidRPr="00B40B3B" w:rsidRDefault="0038191A">
      <w:pPr>
        <w:spacing w:after="120"/>
        <w:ind w:left="1440"/>
        <w:rPr>
          <w:sz w:val="20"/>
        </w:rPr>
      </w:pPr>
      <w:r w:rsidRPr="00B40B3B">
        <w:rPr>
          <w:sz w:val="20"/>
        </w:rPr>
        <w:t>U.S.$ __________________</w:t>
      </w:r>
    </w:p>
    <w:p w:rsidR="0033034F" w:rsidRPr="00B40B3B" w:rsidRDefault="0038191A">
      <w:pPr>
        <w:pStyle w:val="BodyTextFirstIndent"/>
        <w:ind w:firstLine="0"/>
        <w:rPr>
          <w:sz w:val="20"/>
        </w:rPr>
      </w:pPr>
      <w:r w:rsidRPr="00B40B3B">
        <w:rPr>
          <w:sz w:val="20"/>
        </w:rPr>
        <w:t>The Transferee hereby represents, warrants and covenants for the benefit of the Issuer and its counsel that it is:</w:t>
      </w:r>
    </w:p>
    <w:p w:rsidR="0033034F" w:rsidRDefault="0038191A">
      <w:pPr>
        <w:pStyle w:val="HangingIndent2"/>
      </w:pPr>
      <w:r>
        <w:t>(a)</w:t>
      </w:r>
      <w:r>
        <w:tab/>
        <w:t>(</w:t>
      </w:r>
      <w:r>
        <w:rPr>
          <w:i/>
        </w:rPr>
        <w:t>Check the one which applies</w:t>
      </w:r>
      <w:r>
        <w:t xml:space="preserve">) (i)  </w:t>
      </w:r>
      <w:r>
        <w:fldChar w:fldCharType="begin">
          <w:ffData>
            <w:name w:val="Check11"/>
            <w:enabled/>
            <w:calcOnExit w:val="0"/>
            <w:checkBox>
              <w:sizeAuto/>
              <w:default w:val="0"/>
            </w:checkBox>
          </w:ffData>
        </w:fldChar>
      </w:r>
      <w:r>
        <w:instrText xml:space="preserve"> FORMCHECKBOX </w:instrText>
      </w:r>
      <w:r w:rsidR="006F297C">
        <w:fldChar w:fldCharType="separate"/>
      </w:r>
      <w:r>
        <w:fldChar w:fldCharType="end"/>
      </w:r>
      <w:r>
        <w:t xml:space="preserve"> a “qualified purchaser” (a “</w:t>
      </w:r>
      <w:r>
        <w:rPr>
          <w:u w:val="single"/>
        </w:rPr>
        <w:t>Qualified Purchaser</w:t>
      </w:r>
      <w:r>
        <w:t>”) as defined in Section 2(a)(51) of the Investment Company Act of 1940, as amended (the “</w:t>
      </w:r>
      <w:r>
        <w:rPr>
          <w:u w:val="single"/>
        </w:rPr>
        <w:t>Investment Company Act</w:t>
      </w:r>
      <w:r>
        <w:t>”) and the rules thereunder, or (ii) </w:t>
      </w:r>
      <w:r>
        <w:fldChar w:fldCharType="begin">
          <w:ffData>
            <w:name w:val="Check11"/>
            <w:enabled/>
            <w:calcOnExit w:val="0"/>
            <w:checkBox>
              <w:sizeAuto/>
              <w:default w:val="0"/>
            </w:checkBox>
          </w:ffData>
        </w:fldChar>
      </w:r>
      <w:r>
        <w:instrText xml:space="preserve"> FORMCHECKBOX </w:instrText>
      </w:r>
      <w:r w:rsidR="006F297C">
        <w:fldChar w:fldCharType="separate"/>
      </w:r>
      <w:r>
        <w:fldChar w:fldCharType="end"/>
      </w:r>
      <w:r>
        <w:t xml:space="preserve"> a corporation, partnership, limited liability company or other entity (other than a trust, except as otherwise agreed to by the Issuer) each shareholder, partner, member or other equity owner of which is a Qualified Purchaser; and</w:t>
      </w:r>
    </w:p>
    <w:p w:rsidR="0033034F" w:rsidRDefault="0038191A">
      <w:pPr>
        <w:pStyle w:val="HangingIndent2"/>
      </w:pPr>
      <w:r>
        <w:t>a “qualified institutional buyer” (a “</w:t>
      </w:r>
      <w:r>
        <w:rPr>
          <w:u w:val="single"/>
        </w:rPr>
        <w:t>QIB</w:t>
      </w:r>
      <w:r>
        <w:t>”), as defined in Rule 144A (“</w:t>
      </w:r>
      <w:r>
        <w:rPr>
          <w:u w:val="single"/>
        </w:rPr>
        <w:t>Rule 144A</w:t>
      </w:r>
      <w:r>
        <w:t>”) under the Securities Act of 1933, as amended (the “</w:t>
      </w:r>
      <w:r>
        <w:rPr>
          <w:u w:val="single"/>
        </w:rPr>
        <w:t>Securities Act</w:t>
      </w:r>
      <w:r>
        <w:t>”) acquiring the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w:t>
      </w:r>
    </w:p>
    <w:p w:rsidR="0033034F" w:rsidRDefault="0038191A">
      <w:pPr>
        <w:pStyle w:val="HangingIndent2"/>
      </w:pPr>
      <w:r>
        <w:t>(b)</w:t>
      </w:r>
      <w:r>
        <w:tab/>
      </w:r>
      <w:r>
        <w:fldChar w:fldCharType="begin">
          <w:ffData>
            <w:name w:val="Check11"/>
            <w:enabled/>
            <w:calcOnExit w:val="0"/>
            <w:checkBox>
              <w:sizeAuto/>
              <w:default w:val="0"/>
            </w:checkBox>
          </w:ffData>
        </w:fldChar>
      </w:r>
      <w:r>
        <w:instrText xml:space="preserve"> FORMCHECKBOX </w:instrText>
      </w:r>
      <w:r w:rsidR="006F297C">
        <w:fldChar w:fldCharType="separate"/>
      </w:r>
      <w:r>
        <w:fldChar w:fldCharType="end"/>
      </w:r>
      <w:r>
        <w:t xml:space="preserve"> not a “U.S. person” (a “</w:t>
      </w:r>
      <w:r>
        <w:rPr>
          <w:u w:val="single"/>
        </w:rPr>
        <w:t>U.S. person</w:t>
      </w:r>
      <w:r>
        <w:t>”) as defined in Regulation S under the Securities Act (“</w:t>
      </w:r>
      <w:r>
        <w:rPr>
          <w:u w:val="single"/>
        </w:rPr>
        <w:t>Regulation S</w:t>
      </w:r>
      <w:r>
        <w:t>”), and is acquiring the Specified Securities for its own account or for one or more accounts, each holder of which is not a U.S. person, in an “offshore transaction” as defined in Regulation S (an “</w:t>
      </w:r>
      <w:r>
        <w:rPr>
          <w:u w:val="single"/>
        </w:rPr>
        <w:t>Offshore Transaction</w:t>
      </w:r>
      <w:r>
        <w:t>”) in reliance on the exemption from registration pursuant to Regulation S; and</w:t>
      </w:r>
    </w:p>
    <w:p w:rsidR="0033034F" w:rsidRDefault="0038191A">
      <w:pPr>
        <w:pStyle w:val="HangingIndent2"/>
      </w:pPr>
      <w:r>
        <w:lastRenderedPageBreak/>
        <w:t>(c)</w:t>
      </w:r>
      <w:r>
        <w:tab/>
        <w:t>acquiring the Specified Securities for its own account (and not for the account of any other Person) in a minimum denomination of U.S.$100,000 and in integral multiples of U.S.$1.00 in excess thereof.</w:t>
      </w:r>
    </w:p>
    <w:p w:rsidR="0033034F" w:rsidRPr="00B40B3B" w:rsidRDefault="0038191A">
      <w:pPr>
        <w:pStyle w:val="BodyTextFirstIndent"/>
        <w:rPr>
          <w:sz w:val="20"/>
        </w:rPr>
      </w:pPr>
      <w:r w:rsidRPr="00B40B3B">
        <w:rPr>
          <w:sz w:val="20"/>
        </w:rPr>
        <w:t>The Transferee further represents, warrants and agrees as follows:</w:t>
      </w:r>
    </w:p>
    <w:p w:rsidR="0033034F" w:rsidRDefault="0038191A">
      <w:pPr>
        <w:pStyle w:val="HangingIndent"/>
      </w:pPr>
      <w:r>
        <w:t>1.</w:t>
      </w:r>
      <w:r>
        <w:tab/>
        <w:t xml:space="preserve">It understands that the Specified Securities are being offered only in a transaction not involving any public offering in the United States within the meaning of the Securities Act, have not been and will not be registered or qualified under the Securities Act or any state securities laws, and, if in the future it decides to reoffer, resell, pledge or otherwise transfer the Specified Securities, such Specified Securities may be reoffered, resold, pledged or otherwise transferred only in accordance with the provisions of the Indenture and the legends on such Specified Securities, including the requirement for written certifications (if applicable).  In particular, it understands that the Specified Securities may only be transferred to, and it will only transfer the Specified Securities to, a </w:t>
      </w:r>
      <w:r>
        <w:rPr>
          <w:noProof/>
        </w:rPr>
        <w:t xml:space="preserve">Person </w:t>
      </w:r>
      <w:r>
        <w:t>that is (I)(A) either (i) a Qualified Purchaser or (ii) a corporation, partnership, limited liability company or other entity (other than a trust, except as otherwise agreed to by the Issuer) each shareholder, partner, member or other equity owner of which is a Qualified Purchaser and (B) a QIB who purchases such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a person that is not a U.S. person, and is acquiring the Specified Securities in an Offshore Transaction in reliance on the exemption from registration provided by Regulation S.  It acknowledges that no representation is made as to the availability of any exemption under the Securities Act or any state securities laws for resale of the Specified Securities.  It acknowledges that neither of the Co</w:t>
      </w:r>
      <w:r>
        <w:noBreakHyphen/>
        <w:t>Issuers has been registered under the Investment Company Act, and that the Co</w:t>
      </w:r>
      <w:r>
        <w:noBreakHyphen/>
        <w:t>Issuers are excepted from registration as such by virtue of Section 3(c)(7) of the Investment Company Act.</w:t>
      </w:r>
    </w:p>
    <w:p w:rsidR="0033034F" w:rsidRDefault="0038191A">
      <w:pPr>
        <w:pStyle w:val="HangingIndent"/>
      </w:pPr>
      <w:r>
        <w:t>2.</w:t>
      </w:r>
      <w:r>
        <w:tab/>
        <w:t>In connection with its purchase of the Specified Securities:  (i) none of the Co</w:t>
      </w:r>
      <w:r>
        <w:noBreakHyphen/>
        <w:t>Issuers, the Initial Purchaser, the Portfolio Manager, the Retention Holder, the Trustee, the Collateral Administrator or the Administrator (the “</w:t>
      </w:r>
      <w:r>
        <w:rPr>
          <w:u w:val="single"/>
        </w:rPr>
        <w:t>Transaction Parties</w:t>
      </w:r>
      <w:r>
        <w:t>”) or any of their respective Affiliates is acting as a fiduciary or financial or investment adviser for it; (ii) it is not relying, and will not rely, (for purposes of making any investment decision or otherwise) upon any written or oral advice, counsel or representations of the Transaction Parties or any of their respective Affiliates; other than any statements in the final Offering Circular with respect to such Specified Securities; (iii) it has read and understands the final Offering Circular for the Notes (including, without limitation, the descriptions therein of the structure of the transaction in which the Notes are being issued and the risks to purchasers of the Specified Securities); (iv) 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Transaction Parties or any of their respective Affiliates; (v) it is a sophisticated investor and is purchasing the Specified Securities with a full understanding of all of the terms, conditions and risks thereof, and it is capable of assuming and willing to assume those risks; (vi)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(vii) it has determined that the rates, prices or amounts and other terms of the purchase and sale of such Specified Securities reflect those in the relevant market for similar transactions; and (viii) it understands that the Issuer may receive a list of participants holding interests in the Notes from one or more book</w:t>
      </w:r>
      <w:r>
        <w:noBreakHyphen/>
        <w:t>entry depositories.</w:t>
      </w:r>
    </w:p>
    <w:p w:rsidR="0033034F" w:rsidRDefault="0038191A">
      <w:pPr>
        <w:pStyle w:val="HangingIndent"/>
      </w:pPr>
      <w:r>
        <w:t>3.</w:t>
      </w:r>
      <w:r>
        <w:tab/>
        <w:t xml:space="preserve">It (i) is acquiring the Specified Securities as principal solely for its own account for investment and not with a view to the resale, distribution or other disposition thereof in violation of the Securities Act; (ii) is not a (A) partnership, (B) common trust fund, or (C) special trust, pension, profit sharing or other retirement trust </w:t>
      </w:r>
      <w:r>
        <w:lastRenderedPageBreak/>
        <w:t>fund or plan in which the partners, beneficiaries or participants may designate the particular investments to be made; (iii) was not formed for the purpose of investing in the Specified Securities; (iv) agrees that it shall not hold any Specified Securities for the benefit of any other Person, that it shall at all times be the sole beneficial owner thereof for purposes of the Investment Company Act and all other purposes and that it shall not sell participation interests in the Specified Securities or enter into any other arrangement pursuant to which any other Person shall be entitled to a beneficial interest in the distributions on the Specified Securities; and (v) will hold and transfer at least the minimum denomination of the Specified Securities and provide notice of the relevant transfer restrictions to subsequent transferees.</w:t>
      </w:r>
    </w:p>
    <w:p w:rsidR="0033034F" w:rsidRDefault="0038191A">
      <w:pPr>
        <w:pStyle w:val="HangingIndent"/>
      </w:pPr>
      <w:r>
        <w:t>4.</w:t>
      </w:r>
      <w:r>
        <w:tab/>
        <w:t>It will provide notice to each Person to whom it proposes to transfer any interest in the Specified Securities of the transfer restrictions and representations set forth in Article II of the Indenture, including the exhibits referenced therein.</w:t>
      </w:r>
    </w:p>
    <w:p w:rsidR="0033034F" w:rsidRDefault="0038191A">
      <w:pPr>
        <w:pStyle w:val="HangingIndent"/>
      </w:pPr>
      <w:r>
        <w:t>5.</w:t>
      </w:r>
      <w:r>
        <w:tab/>
        <w:t>It acknowledges and agrees that all of the representations, warranties and assurances given by it in certifications required by the Indenture as to its status under the United States Employee Retirement Income Security Act of 1974, as amended (“</w:t>
      </w:r>
      <w:r>
        <w:rPr>
          <w:u w:val="single"/>
        </w:rPr>
        <w:t>ERISA</w:t>
      </w:r>
      <w:r>
        <w:t>”), and/or Section 4975 of the United States Internal Revenue Code of 1986, as amended (the “</w:t>
      </w:r>
      <w:r>
        <w:rPr>
          <w:u w:val="single"/>
        </w:rPr>
        <w:t>Code</w:t>
      </w:r>
      <w:r>
        <w:t>”), are correct and are for the benefit of the Issuer, the Trustee, the Initial Purchaser and the Portfolio Manager.  It agrees and acknowledges that the Issuer has the right, under the Indenture, to compel any Holder or beneficial owner of Specified Securities who has made or has been deemed to make a prohibited transaction, Benefit Plan Investor, Controlling Person, Similar Law or Other Plan Law representation that is subsequently shown to be false or misleading or whose beneficial ownership otherwise causes a violation of the 25% Limitation to sell its interest in the Specified Securities, or may sell such interest on behalf of such owner.  In the case of Reinvesting Holder Notes, it is not, and is not acting on behalf of, a Benefit Plan Investor.</w:t>
      </w:r>
    </w:p>
    <w:p w:rsidR="0033034F" w:rsidRDefault="0038191A">
      <w:pPr>
        <w:pStyle w:val="HangingIndent"/>
      </w:pPr>
      <w:r>
        <w:t>6.</w:t>
      </w:r>
      <w:r>
        <w:tab/>
        <w:t>It agrees that the representations and warranties set forth in Exhibit B-5 to the Indenture are true and correct and that a duly completed copy of such Exhibit B-5 to the Indenture has been provided to the Trustee, the Issuer and the Portfolio Manager contemporaneous with the execution of this representation letter.</w:t>
      </w:r>
    </w:p>
    <w:p w:rsidR="0033034F" w:rsidRDefault="0038191A">
      <w:pPr>
        <w:pStyle w:val="HangingIndent"/>
      </w:pPr>
      <w:r>
        <w:t>7.</w:t>
      </w:r>
      <w:r>
        <w:tab/>
        <w:t>It agrees to indemnify and hold harmless the Issuer, the Trustee, the Initial Purchaser and the Portfolio Manager and their respective Affiliates from any cost, damage, or loss incurred by them as a result of these representations or any of those in Exhibit B-5 to the Indenture being or being deemed to be untrue.</w:t>
      </w:r>
    </w:p>
    <w:p w:rsidR="0033034F" w:rsidRDefault="0038191A">
      <w:pPr>
        <w:pStyle w:val="HangingIndent"/>
      </w:pPr>
      <w:r>
        <w:t>8.</w:t>
      </w:r>
      <w:r>
        <w:tab/>
        <w:t>It understands that the Issuer has the right under the Indenture to compel any Non</w:t>
      </w:r>
      <w:r>
        <w:noBreakHyphen/>
        <w:t>Permitted Holder or Non</w:t>
      </w:r>
      <w:r>
        <w:noBreakHyphen/>
        <w:t>Permitted ERISA Holder to sell its interest in such Specified Securities, or may sell such interest in such Specified Securities on behalf of such Non</w:t>
      </w:r>
      <w:r>
        <w:noBreakHyphen/>
        <w:t>Permitted Holder or Non</w:t>
      </w:r>
      <w:r>
        <w:noBreakHyphen/>
        <w:t>Permitted ERISA Holder.  In addition to the rights of the Issuer described above, any acquisition of Specified Securities by a Non</w:t>
      </w:r>
      <w:r>
        <w:noBreakHyphen/>
        <w:t>Permitted Holder or by a Non</w:t>
      </w:r>
      <w:r>
        <w:noBreakHyphen/>
        <w:t xml:space="preserve">Permitted ERISA Holder shall be void </w:t>
      </w:r>
      <w:r>
        <w:rPr>
          <w:i/>
        </w:rPr>
        <w:t>ab initio.</w:t>
      </w:r>
    </w:p>
    <w:p w:rsidR="0033034F" w:rsidRDefault="0038191A">
      <w:pPr>
        <w:pStyle w:val="HangingIndent"/>
      </w:pPr>
      <w:r>
        <w:t>9.</w:t>
      </w:r>
      <w:r>
        <w:tab/>
        <w:t>It is (x) </w:t>
      </w:r>
      <w:r>
        <w:fldChar w:fldCharType="begin">
          <w:ffData>
            <w:name w:val="Check11"/>
            <w:enabled/>
            <w:calcOnExit w:val="0"/>
            <w:checkBox>
              <w:sizeAuto/>
              <w:default w:val="0"/>
            </w:checkBox>
          </w:ffData>
        </w:fldChar>
      </w:r>
      <w:r>
        <w:instrText xml:space="preserve"> FORMCHECKBOX </w:instrText>
      </w:r>
      <w:r w:rsidR="006F297C">
        <w:fldChar w:fldCharType="separate"/>
      </w:r>
      <w:r>
        <w:fldChar w:fldCharType="end"/>
      </w:r>
      <w:r>
        <w:t xml:space="preserve"> (</w:t>
      </w:r>
      <w:r>
        <w:rPr>
          <w:i/>
        </w:rPr>
        <w:t>check if applicable</w:t>
      </w:r>
      <w:r>
        <w:t xml:space="preserve">) a </w:t>
      </w:r>
      <w:r>
        <w:rPr>
          <w:noProof/>
        </w:rPr>
        <w:t xml:space="preserve">United States person within the meaning of </w:t>
      </w:r>
      <w:r>
        <w:t>Section</w:t>
      </w:r>
      <w:r>
        <w:rPr>
          <w:noProof/>
        </w:rPr>
        <w:t xml:space="preserve"> 7701(a)(30) </w:t>
      </w:r>
      <w:r>
        <w:t>of</w:t>
      </w:r>
      <w:r>
        <w:rPr>
          <w:noProof/>
        </w:rPr>
        <w:t xml:space="preserve"> the Code</w:t>
      </w:r>
      <w:r>
        <w:t>, and a properly completed and signed Internal Revenue Service Form W</w:t>
      </w:r>
      <w:r>
        <w:noBreakHyphen/>
        <w:t>9 (or applicable successor form) is attached hereto or (y) </w:t>
      </w:r>
      <w:r>
        <w:fldChar w:fldCharType="begin">
          <w:ffData>
            <w:name w:val="Check11"/>
            <w:enabled/>
            <w:calcOnExit w:val="0"/>
            <w:checkBox>
              <w:sizeAuto/>
              <w:default w:val="0"/>
            </w:checkBox>
          </w:ffData>
        </w:fldChar>
      </w:r>
      <w:r>
        <w:instrText xml:space="preserve"> FORMCHECKBOX </w:instrText>
      </w:r>
      <w:r w:rsidR="006F297C">
        <w:fldChar w:fldCharType="separate"/>
      </w:r>
      <w:r>
        <w:fldChar w:fldCharType="end"/>
      </w:r>
      <w:r>
        <w:t xml:space="preserve">  (</w:t>
      </w:r>
      <w:r>
        <w:rPr>
          <w:i/>
        </w:rPr>
        <w:t>check if applicable</w:t>
      </w:r>
      <w:r>
        <w:t xml:space="preserve">) not a </w:t>
      </w:r>
      <w:r>
        <w:rPr>
          <w:noProof/>
        </w:rPr>
        <w:t>United States person within the meaning of Section 7701(a)(30)</w:t>
      </w:r>
      <w:r>
        <w:t>, and a properly completed and signed applicable Internal Revenue Service Form W</w:t>
      </w:r>
      <w:r>
        <w:noBreakHyphen/>
        <w:t>8 (or applicable successor form) is attached hereto.  In either case, it has accurately completed the FATCA Questionnaire attached hereto, and will update any information contained therein in the event that any such information becomes incorrect.</w:t>
      </w:r>
    </w:p>
    <w:p w:rsidR="0033034F" w:rsidRDefault="0038191A">
      <w:pPr>
        <w:pStyle w:val="HangingIndent"/>
      </w:pPr>
      <w:r>
        <w:t>10.</w:t>
      </w:r>
      <w:r>
        <w:tab/>
        <w:t>It agrees to treat the Issuer and the Notes as described in the “Certain U.S. Federal Income Tax Considerations” section of the Offering Circular for all U.S. federal, state and local income tax purposes and will take no action inconsistent with such treatment unless required by law.</w:t>
      </w:r>
    </w:p>
    <w:p w:rsidR="0033034F" w:rsidRDefault="0038191A">
      <w:pPr>
        <w:pStyle w:val="HangingIndent"/>
      </w:pPr>
      <w:r>
        <w:t>11.</w:t>
      </w:r>
      <w:r>
        <w:tab/>
        <w:t xml:space="preserve">It will timely furnish the  Issuer, the Co-Issuer, the Trustee, or any agent of the Issuer any tax forms or certifications (such as an applicable IRS Form W-8 with appropriate attachments, IRS Form W-9, or any successors to such IRS forms) that the Issuer or its agents may reasonably request (A) to permit the Issuer or its agents to make payments to it without, or at a reduced rate of, deduction or withholding, (B) to enable the Issuer or its agents to qualify for a reduced rate of withholding or deduction in any jurisdiction from or </w:t>
      </w:r>
      <w:r>
        <w:lastRenderedPageBreak/>
        <w:t>through which the Issuer or its agents receive payments, and (C) to enable the Issuer or its agents to satisfy reporting and other obligations under the Code and Treasury regulations and under any other applicable laws, and shall update or replace such documentation, agreements, information, or certifications as appropriate or in accordance with their terms or subsequent amendments thereto. It acknowledges that the failure to provide, update or replace any such documentation, agreements, information, or certifications may result in the imposition of withholding or back-up withholding upon payments to it. Amounts withheld by the Issuer or its agents that are, in their sole judgment, required to be withheld pursuant to applicable tax laws will be treated as having been paid to it by the Issuer.</w:t>
      </w:r>
    </w:p>
    <w:p w:rsidR="0033034F" w:rsidRDefault="0038191A">
      <w:pPr>
        <w:pStyle w:val="AnnexA2"/>
      </w:pPr>
      <w:r>
        <w:t>12.</w:t>
      </w:r>
      <w:r>
        <w:tab/>
        <w:t>It agrees (A) to obtain and provide the Issuer (including its agents and representatives) with information or documentation, and to update or correct such information or documentation, as may be necessary or helpful (in the sole determination of the Issuer or its agents or representatives, as applicable) to achieve FATCA Compliance or for the Issuer to achieve AML Compliance (the obligations undertaken pursuant to this clause (A), the "Holde</w:t>
      </w:r>
      <w:r w:rsidR="00B40B3B">
        <w:t>r Reporting Obligations")</w:t>
      </w:r>
      <w:r>
        <w:t>, (B) that the Issuer or its agents or representatives may (1) provide such information and documentation and any other information concerning its investment in such Notes to the IRS and any other relevant tax or regulatory authority and (2) take such other steps as they deem necessary or helpf</w:t>
      </w:r>
      <w:r w:rsidR="00B40B3B">
        <w:t xml:space="preserve">ul to achieve FATCA Compliance </w:t>
      </w:r>
      <w:r>
        <w:t>and for the Issuer to achieve AML Compliance, including withholding on "passthru payments" (as defined in the Code), and (C) that if it fails for any reason to comply with its Holder Reporting Obligations or otherwise is or becomes a Non-Permitted Tax Holder, the Issuer will have the right, in addition to withholding on passthru payments, to (1) compel it to sell its interest in such Notes, (2) sell such interest on its behalf in accordance with the procedures specified in Section 2.12(b) of the Indenture and/or (3) assign to such Notes a separate CUSIP or CUSIPs, and, in the case of this subclause (3), to deposit payments on such Notes into a tax reserve account, which amounts will be either (x) released to the Holder of such Notes at such time that the Issuer determines that the Holder of such Notes complies with its Holder Reporting Obligations and is not otherwise a Non-Permitted Tax Holder or (y) released to pay costs related to such noncompliance (including Taxes imposed by FATCA); provided, that any unallocated amounts remaining in a tax reserve account will be released to the applicable Holder (a) on the date of final payment for the Class (or as soon as reasonably practical thereafter) or (b) at the request of the applicable Holder on any Business Day after such Holder has certified to the Issuer and the Trustee that it no longer holds an interest in any Notes.  Any amounts deposited into a tax reserve account in respect of Notes held by a Non-Permitted Tax Holder shall be treated for all purposes under the Indenture as if such amounts had been paid directly to the Holder of such Notes.  It agrees to indemnify the Issuer, the Portfolio Manager, the Trustee and other beneficial owners of Notes for all damages, costs and expenses that result from its failure to comply with its Holder Reporting Obligations. This indemnification will continue even after it ceases to have an ownership interest in such Notes</w:t>
      </w:r>
    </w:p>
    <w:p w:rsidR="0033034F" w:rsidRDefault="0038191A">
      <w:pPr>
        <w:pStyle w:val="HangingIndent"/>
      </w:pPr>
      <w:r>
        <w:t>13.</w:t>
      </w:r>
      <w:r>
        <w:tab/>
        <w:t>It agrees that it shall not institute against, or join any other Person in instituting against the Issuer, the Co</w:t>
      </w:r>
      <w:r>
        <w:noBreakHyphen/>
        <w:t xml:space="preserve">Issuer or any Issuer Subsidiary any bankruptcy, reorganization, arrangement, insolvency, moratorium or liquidation proceedings or other proceedings under </w:t>
      </w:r>
      <w:r w:rsidR="00B40B3B">
        <w:t>Bermuda</w:t>
      </w:r>
      <w:r>
        <w:t>, U.S. Federal or state bankruptcy laws or any other similar laws until at least one year and one day after payment in full of the Notes, or, if longer, the applicable preference period then in effect plus one day following such payment in full.</w:t>
      </w:r>
    </w:p>
    <w:p w:rsidR="0033034F" w:rsidRDefault="0038191A">
      <w:pPr>
        <w:pStyle w:val="HangingIndent"/>
      </w:pPr>
      <w:r>
        <w:t>14.</w:t>
      </w:r>
      <w:r>
        <w:tab/>
        <w:t>To the extent required by the Issuer, as determined by the Issuer or the Portfolio Manager on behalf of the Issuer, the Issuer may, upon notice to the Trustee, impose additional transfer restrictions on the Specified Securities to comply with the Uniting and Strengthening America by Providing Appropriate Tools Required to Intercept and Obstruct Terrorism Act of 2001 and other similar laws or regulations, including, without limitation, requiring each transferee of Specified Securities to make representations to the Issuer in connection with such compliance.</w:t>
      </w:r>
    </w:p>
    <w:p w:rsidR="0033034F" w:rsidRDefault="0038191A">
      <w:pPr>
        <w:pStyle w:val="HangingIndent"/>
      </w:pPr>
      <w:r>
        <w:t>15.</w:t>
      </w:r>
      <w:r>
        <w:tab/>
        <w:t>It understands that the Issuer, the Trustee and the Initial Purchaser and their respective counsel will rely upon the accuracy and truth of the foregoing representations, and it hereby consents to such reliance.</w:t>
      </w:r>
    </w:p>
    <w:p w:rsidR="0033034F" w:rsidRDefault="0038191A">
      <w:pPr>
        <w:pStyle w:val="HangingIndent"/>
      </w:pPr>
      <w:r>
        <w:t>16.</w:t>
      </w:r>
      <w:r>
        <w:tab/>
        <w:t xml:space="preserve">It understands that an investment in the Specified Securities involves certain risks, including the risk of loss of all or a substantial part of its investment.  Due to the structure of the transaction, the Specified Securities will rank behind all senior creditors (secured or unsecured and whether known or unknown) of the Issuer, including without limitation, the holders of any senior Class of </w:t>
      </w:r>
      <w:r w:rsidR="00B40B3B">
        <w:t>Debt</w:t>
      </w:r>
      <w:r>
        <w:t xml:space="preserve"> and any Hedge Counterparties.  It has </w:t>
      </w:r>
      <w:r>
        <w:lastRenderedPageBreak/>
        <w:t>had access to such financial and other information concerning the Transaction Parties, the Specified Securities, the initial portfolio of Collateral Obligations and the Assets as it deemed necessary or appropriate in order to make an informed investment decision with respect to its purchase of the Specified Securities, including an opportunity to ask questions of and request information from each Transaction Party.</w:t>
      </w:r>
    </w:p>
    <w:p w:rsidR="0033034F" w:rsidRDefault="0038191A">
      <w:pPr>
        <w:pStyle w:val="HangingIndent"/>
      </w:pPr>
      <w:r>
        <w:t>17.</w:t>
      </w:r>
      <w:r>
        <w:tab/>
        <w:t>It will not, at any time, offer to buy or offer to sell the Specified Securities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0033034F" w:rsidRDefault="0038191A">
      <w:pPr>
        <w:pStyle w:val="HangingIndent"/>
      </w:pPr>
      <w:r>
        <w:t>18.</w:t>
      </w:r>
      <w:r>
        <w:rPr>
          <w:rFonts w:cs="Calibri"/>
        </w:rPr>
        <w:tab/>
      </w:r>
      <w:r>
        <w:t>If it is not a natural person, it has the power and authority to enter into this Representation Letter and each other document required to be executed and delivered by or on behalf of it in connection with this purchase or transfer of Specified Securities, and to perform its obligations hereunder and thereunder and consummate the transactions contemplated hereby and thereby, and the person signing this Representation Letter on behalf of it has been duly authorized to execute and deliver this Representation Letter and each other document required to be executed and delivered by it in connection with this subscription for Specified Securities.  If it is a natural person, it has all requisite legal capacity to acquire and hold the Specified Securities and to execute, deliver and comply with the terms of each of the documents required to be executed and delivered by it in connection with this subscription for Specified Securities.  Such execution, delivery and compliance by it does not conflict with, or constitute a default under, any instruments governing it, any applicable law, regulation or order, or any material agreement to which it is a party or by which it is bound.  This Representation Letter has been duly executed by it and constitutes a valid and legally binding agreement of it, enforceable against it in accordance with its terms.</w:t>
      </w:r>
    </w:p>
    <w:p w:rsidR="0033034F" w:rsidRDefault="0038191A">
      <w:pPr>
        <w:pStyle w:val="HangingIndent"/>
      </w:pPr>
      <w:r>
        <w:t>19.</w:t>
      </w:r>
      <w:r>
        <w:tab/>
        <w:t>If it owns more than 50% of the Subordinated Notes of each Class or Reinvesting Holder Notes by value or is otherwise treated as a member of the Issuer's “expanded affiliated group” (as defined in Treasury regulations section 1.1471-5 (or any successor provision)), it represents that it will (A) confirm that any member of such expanded affiliated group (assuming that each of the Issuer and any Issuer Subsidiary is a “participating FFI” within the meaning of Treasury regulations section 1.1471-1(b)(91)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1.1471-1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1.1471-1 (or any successor provision), in each case except to the extent that the Issuer or its agents have provided such Holder with an express waiver of this requirement.</w:t>
      </w:r>
    </w:p>
    <w:p w:rsidR="0033034F" w:rsidRDefault="0038191A">
      <w:pPr>
        <w:pStyle w:val="HangingIndent"/>
      </w:pPr>
      <w:r>
        <w:t>20.</w:t>
      </w:r>
      <w:r>
        <w:tab/>
        <w:t>Each Holder of a Class E Note or Subordinated Note, if it is not a “United States person” (as defined in Section 7701(a)(30) of the Code), by acceptance of its Note shall be deemed to represent that it either:</w:t>
      </w:r>
    </w:p>
    <w:p w:rsidR="0033034F" w:rsidRDefault="0038191A">
      <w:pPr>
        <w:pStyle w:val="HangingIndent"/>
        <w:ind w:left="1440"/>
      </w:pPr>
      <w:r>
        <w:t>(i)</w:t>
      </w:r>
      <w:r>
        <w:tab/>
        <w:t>is not a bank (within the meaning of section 881 of the Code) or an affiliate of a bank;</w:t>
      </w:r>
    </w:p>
    <w:p w:rsidR="0033034F" w:rsidRDefault="0038191A">
      <w:pPr>
        <w:pStyle w:val="HangingIndent"/>
        <w:ind w:left="1440"/>
      </w:pPr>
      <w:r>
        <w:t>(ii)</w:t>
      </w:r>
      <w:r>
        <w:tab/>
        <w:t xml:space="preserve"> if a bank (within the meaning of Section 881 of the Code), after giving effect to tis purchase of the Class E Notes or Subordinated Notes (as applicable), (x) will not directly or indirectly own more than 33-1/3%, by value, of the aggregate of the Notes within such Class and any other Notes that are ranked </w:t>
      </w:r>
      <w:r>
        <w:rPr>
          <w:i/>
        </w:rPr>
        <w:t>pari passu</w:t>
      </w:r>
      <w:r>
        <w:t xml:space="preserve"> with or are subordinated to such Notes, and will not otherwise be related to the Issuer (within the meaning of Treasury regulations section 1.881-3) and (y) has not purchased the Notes in whole or in part to avoid any U.S. federal income tax liability (including, without limitation, any U.S. withholding tax that would be imposed on payments on the Collateral Obligations if the Collateral Obligations were held directly by the purchaser, beneficial owner or subsequent transferee);</w:t>
      </w:r>
    </w:p>
    <w:p w:rsidR="0033034F" w:rsidRDefault="0038191A">
      <w:pPr>
        <w:pStyle w:val="HangingIndent"/>
        <w:ind w:left="1440"/>
      </w:pPr>
      <w:r>
        <w:lastRenderedPageBreak/>
        <w:t>(iii)</w:t>
      </w:r>
      <w:r>
        <w:tab/>
        <w:t>has provided an IRS Form W-8ECI representing that all payments received or to be received by it from the Issuer are effectively connected with the conduct of a trade or business in the United States, or</w:t>
      </w:r>
    </w:p>
    <w:p w:rsidR="0033034F" w:rsidRDefault="0038191A">
      <w:pPr>
        <w:pStyle w:val="HangingIndent"/>
        <w:ind w:left="1440"/>
      </w:pPr>
      <w:r>
        <w:t>(iv)</w:t>
      </w:r>
      <w:r>
        <w:tab/>
        <w:t xml:space="preserve"> has provided an IRS Form W-8BEN-E representing that it is a person that is eligible for benefits under an income tax treaty with the United States that eliminates U.S. federal income taxation of U.S. source interest not attributable to a permanent establishment in the United States.</w:t>
      </w:r>
    </w:p>
    <w:p w:rsidR="0033034F" w:rsidRDefault="0038191A">
      <w:pPr>
        <w:pStyle w:val="HangingIndent"/>
      </w:pPr>
      <w:r>
        <w:t xml:space="preserve">21. </w:t>
      </w:r>
      <w:r>
        <w:tab/>
        <w:t>No purchaser, beneficial owner or subsequent transferee of a Subordinated Note shall treat any income with respect to its Subordinated Notes as derived in connection with the Issuer’s active conduct of a banking, financing, insurance, or other similar business for purposes of Section 954(h)(2) of the Code.</w:t>
      </w:r>
    </w:p>
    <w:p w:rsidR="0033034F" w:rsidRDefault="0038191A">
      <w:pPr>
        <w:pStyle w:val="HangingIndent"/>
      </w:pPr>
      <w:r>
        <w:t>22.</w:t>
      </w:r>
      <w:r>
        <w:tab/>
        <w:t>It is n</w:t>
      </w:r>
      <w:r w:rsidR="00B40B3B">
        <w:t>ot a member of the public in Bermuda</w:t>
      </w:r>
      <w:r>
        <w:t>.</w:t>
      </w:r>
    </w:p>
    <w:p w:rsidR="0033034F" w:rsidRDefault="0038191A">
      <w:pPr>
        <w:pStyle w:val="HangingIndent"/>
      </w:pPr>
      <w:r>
        <w:t>23.</w:t>
      </w:r>
      <w:r>
        <w:tab/>
        <w:t>It understands and agrees that the Specified Securities are a medium for investment and are governed by Article 8 of the Uniform Commercial Code as in effect in the State of New York.</w:t>
      </w:r>
    </w:p>
    <w:p w:rsidR="0033034F" w:rsidRDefault="0038191A">
      <w:pPr>
        <w:pStyle w:val="AnnexA2"/>
        <w:rPr>
          <w:lang w:val="en-GB"/>
        </w:rPr>
      </w:pPr>
      <w:r>
        <w:t>24.</w:t>
      </w:r>
      <w:r>
        <w:tab/>
      </w:r>
      <w:r>
        <w:rPr>
          <w:lang w:val="en-GB"/>
        </w:rPr>
        <w:t>It will provide the Issuer or its agents with such information and documentation that may be required for the Issuer to achieve AML Compliance and shall update or replace such information or documentation, as may be necessary.</w:t>
      </w:r>
    </w:p>
    <w:p w:rsidR="0033034F" w:rsidRDefault="0038191A">
      <w:r>
        <w:br w:type="page"/>
      </w:r>
    </w:p>
    <w:p w:rsidR="0033034F" w:rsidRDefault="0038191A">
      <w:pPr>
        <w:pStyle w:val="Address"/>
      </w:pPr>
      <w:r>
        <w:lastRenderedPageBreak/>
        <w:t>Name of Purchaser:</w:t>
      </w:r>
      <w:r>
        <w:br/>
        <w:t>Dated:</w:t>
      </w:r>
    </w:p>
    <w:p w:rsidR="0033034F" w:rsidRDefault="0038191A">
      <w:pPr>
        <w:pStyle w:val="Address"/>
      </w:pPr>
      <w:r>
        <w:rPr>
          <w:szCs w:val="22"/>
        </w:rPr>
        <w:t>____________________________________</w:t>
      </w:r>
      <w:r>
        <w:rPr>
          <w:szCs w:val="22"/>
        </w:rPr>
        <w:br/>
      </w:r>
      <w:r>
        <w:t>By:</w:t>
      </w:r>
      <w:r>
        <w:br/>
        <w:t>Name:</w:t>
      </w:r>
      <w:r>
        <w:br/>
        <w:t>Title:</w:t>
      </w:r>
      <w:r>
        <w:rPr>
          <w:rFonts w:cs="Calibri"/>
        </w:rPr>
        <w:br/>
      </w:r>
    </w:p>
    <w:p w:rsidR="0033034F" w:rsidRDefault="0038191A">
      <w:pPr>
        <w:pStyle w:val="Address"/>
      </w:pPr>
      <w:r>
        <w:t>Taxpayer identification number:</w:t>
      </w:r>
    </w:p>
    <w:p w:rsidR="0033034F" w:rsidRDefault="0038191A">
      <w:pPr>
        <w:pStyle w:val="Address"/>
      </w:pPr>
      <w:r>
        <w:t>Address for notices:</w:t>
      </w:r>
      <w:r>
        <w:tab/>
        <w:t>Wire transfer information for payments:</w:t>
      </w:r>
    </w:p>
    <w:p w:rsidR="0033034F" w:rsidRDefault="0038191A">
      <w:pPr>
        <w:pStyle w:val="Address"/>
      </w:pPr>
      <w:r>
        <w:tab/>
      </w:r>
      <w:r>
        <w:tab/>
      </w:r>
      <w:r>
        <w:tab/>
      </w:r>
      <w:r>
        <w:tab/>
      </w:r>
      <w:r>
        <w:tab/>
        <w:t>Bank:</w:t>
      </w:r>
    </w:p>
    <w:p w:rsidR="0033034F" w:rsidRDefault="0038191A">
      <w:pPr>
        <w:pStyle w:val="Address"/>
      </w:pPr>
      <w:r>
        <w:tab/>
      </w:r>
      <w:r>
        <w:tab/>
      </w:r>
      <w:r>
        <w:tab/>
      </w:r>
      <w:r>
        <w:tab/>
      </w:r>
      <w:r>
        <w:tab/>
        <w:t>Address:</w:t>
      </w:r>
    </w:p>
    <w:p w:rsidR="0033034F" w:rsidRDefault="0038191A">
      <w:pPr>
        <w:pStyle w:val="Address"/>
      </w:pPr>
      <w:r>
        <w:tab/>
      </w:r>
      <w:r>
        <w:tab/>
      </w:r>
      <w:r>
        <w:tab/>
      </w:r>
      <w:r>
        <w:tab/>
      </w:r>
      <w:r>
        <w:tab/>
        <w:t>Bank ABA#:</w:t>
      </w:r>
    </w:p>
    <w:p w:rsidR="0033034F" w:rsidRDefault="0038191A">
      <w:pPr>
        <w:pStyle w:val="Address"/>
      </w:pPr>
      <w:r>
        <w:tab/>
      </w:r>
      <w:r>
        <w:tab/>
      </w:r>
      <w:r>
        <w:tab/>
      </w:r>
      <w:r>
        <w:tab/>
      </w:r>
      <w:r>
        <w:tab/>
        <w:t>Account #:</w:t>
      </w:r>
    </w:p>
    <w:p w:rsidR="0033034F" w:rsidRDefault="0038191A">
      <w:pPr>
        <w:pStyle w:val="Address"/>
      </w:pPr>
      <w:r>
        <w:t>Telephone:</w:t>
      </w:r>
      <w:r>
        <w:tab/>
      </w:r>
      <w:r>
        <w:tab/>
      </w:r>
      <w:r>
        <w:tab/>
      </w:r>
      <w:r>
        <w:tab/>
        <w:t>FAO:</w:t>
      </w:r>
    </w:p>
    <w:p w:rsidR="0033034F" w:rsidRDefault="0038191A">
      <w:pPr>
        <w:pStyle w:val="Address"/>
      </w:pPr>
      <w:r>
        <w:t>Facsimile:</w:t>
      </w:r>
      <w:r>
        <w:tab/>
      </w:r>
      <w:r>
        <w:tab/>
      </w:r>
      <w:r>
        <w:tab/>
      </w:r>
      <w:r>
        <w:tab/>
        <w:t>Attention:</w:t>
      </w:r>
    </w:p>
    <w:p w:rsidR="0033034F" w:rsidRDefault="0038191A">
      <w:pPr>
        <w:pStyle w:val="Address"/>
      </w:pPr>
      <w:r>
        <w:t>Attention:</w:t>
      </w:r>
    </w:p>
    <w:p w:rsidR="0033034F" w:rsidRDefault="0038191A">
      <w:pPr>
        <w:pStyle w:val="Address"/>
      </w:pPr>
      <w:r>
        <w:t>Denominations of certificates (if more than one):</w:t>
      </w:r>
      <w:r>
        <w:br/>
        <w:t>Registered name:</w:t>
      </w:r>
    </w:p>
    <w:p w:rsidR="0033034F" w:rsidRDefault="0038191A">
      <w:pPr>
        <w:pStyle w:val="HangingIndent"/>
        <w:jc w:val="left"/>
        <w:rPr>
          <w:w w:val="105"/>
        </w:rPr>
      </w:pPr>
      <w:r>
        <w:t>cc:</w:t>
      </w:r>
      <w:r>
        <w:tab/>
      </w:r>
      <w:r w:rsidR="007C0B41">
        <w:t>Apex Credit CLO 2022-I</w:t>
      </w:r>
      <w:r>
        <w:t xml:space="preserve"> Ltd.</w:t>
      </w:r>
      <w:r>
        <w:br/>
      </w:r>
      <w:r w:rsidR="007C0B41">
        <w:rPr>
          <w:iCs/>
          <w:w w:val="105"/>
          <w:szCs w:val="22"/>
        </w:rPr>
        <w:t>c/o Appleby Global Corporate Services (Bermuda) Ltd.</w:t>
      </w:r>
      <w:r w:rsidR="007C0B41" w:rsidRPr="00832EEA">
        <w:rPr>
          <w:iCs/>
          <w:w w:val="105"/>
          <w:szCs w:val="22"/>
        </w:rPr>
        <w:br/>
      </w:r>
      <w:r w:rsidR="007C0B41">
        <w:rPr>
          <w:iCs/>
          <w:w w:val="105"/>
          <w:szCs w:val="22"/>
        </w:rPr>
        <w:t>Canon’s Court, 22 Victoria Street</w:t>
      </w:r>
      <w:r w:rsidR="007C0B41" w:rsidRPr="00832EEA">
        <w:rPr>
          <w:iCs/>
          <w:w w:val="105"/>
          <w:szCs w:val="22"/>
        </w:rPr>
        <w:br/>
      </w:r>
      <w:r w:rsidR="007C0B41">
        <w:rPr>
          <w:iCs/>
          <w:w w:val="105"/>
          <w:szCs w:val="22"/>
        </w:rPr>
        <w:t>Hamilton, HM 12, Bermuda</w:t>
      </w:r>
      <w:r w:rsidR="007C0B41">
        <w:rPr>
          <w:iCs/>
          <w:w w:val="105"/>
          <w:szCs w:val="22"/>
        </w:rPr>
        <w:br/>
      </w:r>
      <w:r w:rsidR="007C0B41" w:rsidRPr="00832EEA">
        <w:rPr>
          <w:w w:val="105"/>
        </w:rPr>
        <w:br/>
        <w:t>Attention:  The Directors</w:t>
      </w:r>
      <w:r w:rsidR="007C0B41" w:rsidRPr="000A7178">
        <w:rPr>
          <w:w w:val="105"/>
        </w:rPr>
        <w:t xml:space="preserve"> </w:t>
      </w:r>
      <w:r w:rsidR="007C0B41">
        <w:rPr>
          <w:w w:val="105"/>
        </w:rPr>
        <w:br/>
        <w:t>Telephone no.: +1 441-298-3300</w:t>
      </w:r>
      <w:r w:rsidR="007C0B41">
        <w:rPr>
          <w:w w:val="105"/>
        </w:rPr>
        <w:br/>
        <w:t>Email: ags-ky-structured-finance@global-ags.com</w:t>
      </w:r>
    </w:p>
    <w:p w:rsidR="0033034F" w:rsidRDefault="0038191A">
      <w:pPr>
        <w:pStyle w:val="HangingIndent"/>
        <w:jc w:val="left"/>
      </w:pPr>
      <w:r>
        <w:tab/>
        <w:t>with a copy to:</w:t>
      </w:r>
    </w:p>
    <w:p w:rsidR="0033034F" w:rsidRDefault="0038191A">
      <w:pPr>
        <w:pStyle w:val="HangingIndent"/>
        <w:jc w:val="left"/>
      </w:pPr>
      <w:r>
        <w:tab/>
        <w:t>Apex Credit Partners LLC</w:t>
      </w:r>
      <w:r>
        <w:br/>
        <w:t>520 Madison Avenue</w:t>
      </w:r>
      <w:r>
        <w:br/>
        <w:t>New York, NY 10022</w:t>
      </w:r>
      <w:r>
        <w:br/>
        <w:t>Facsimile Number: 646-786-5001</w:t>
      </w:r>
      <w:r>
        <w:br/>
        <w:t>Attention: Chief Legal Officer</w:t>
      </w:r>
    </w:p>
    <w:p w:rsidR="0033034F" w:rsidRDefault="0038191A">
      <w:r>
        <w:br w:type="page"/>
      </w:r>
    </w:p>
    <w:p w:rsidR="0033034F" w:rsidRDefault="0033034F">
      <w:pPr>
        <w:sectPr w:rsidR="0033034F">
          <w:headerReference w:type="default" r:id="rId18"/>
          <w:footerReference w:type="default" r:id="rId19"/>
          <w:footnotePr>
            <w:numRestart w:val="eachSect"/>
          </w:footnotePr>
          <w:pgSz w:w="12240" w:h="15840" w:code="1"/>
          <w:pgMar w:top="1440" w:right="1440" w:bottom="1440" w:left="1440" w:header="720" w:footer="720" w:gutter="0"/>
          <w:pgNumType w:start="1" w:chapStyle="2"/>
          <w:cols w:space="720"/>
          <w:docGrid w:linePitch="360"/>
        </w:sectPr>
      </w:pPr>
    </w:p>
    <w:p w:rsidR="0033034F" w:rsidRDefault="0033034F">
      <w:pPr>
        <w:rPr>
          <w:rFonts w:ascii="Calibri" w:eastAsia="SimSun" w:hAnsi="Calibri"/>
          <w:sz w:val="22"/>
          <w:szCs w:val="22"/>
          <w:lang w:eastAsia="zh-CN"/>
        </w:rPr>
      </w:pPr>
    </w:p>
    <w:p w:rsidR="0033034F" w:rsidRDefault="0033034F">
      <w:pPr>
        <w:pStyle w:val="Heading2"/>
      </w:pPr>
    </w:p>
    <w:p w:rsidR="0033034F" w:rsidRDefault="0038191A">
      <w:pPr>
        <w:keepNext/>
        <w:spacing w:after="240"/>
        <w:jc w:val="center"/>
        <w:rPr>
          <w:b/>
          <w:kern w:val="28"/>
          <w:u w:val="single"/>
        </w:rPr>
      </w:pPr>
      <w:bookmarkStart w:id="2" w:name="annex_a_2_title"/>
      <w:r>
        <w:rPr>
          <w:b/>
          <w:kern w:val="28"/>
          <w:u w:val="single"/>
        </w:rPr>
        <w:t>FORM OF ERISA CERTIFICATE</w:t>
      </w:r>
      <w:bookmarkEnd w:id="2"/>
    </w:p>
    <w:p w:rsidR="0033034F" w:rsidRDefault="0038191A">
      <w:pPr>
        <w:spacing w:after="240"/>
        <w:ind w:firstLine="720"/>
        <w:jc w:val="both"/>
      </w:pPr>
      <w:r>
        <w:t>This Benefit Plan Investor Certificate (this "</w:t>
      </w:r>
      <w:r>
        <w:rPr>
          <w:b/>
        </w:rPr>
        <w:t>Certificate</w:t>
      </w:r>
      <w:r>
        <w:t>") is being provided in connection with the acquisition of:</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Class 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r>
      <w:r>
        <w:tab/>
        <w:t>Subordinated Notes</w:t>
      </w:r>
    </w:p>
    <w:p w:rsidR="0033034F" w:rsidRDefault="0038191A">
      <w:pPr>
        <w:spacing w:after="240"/>
        <w:ind w:firstLine="720"/>
        <w:jc w:val="both"/>
      </w:pPr>
      <w:r>
        <w:t>The Class of Notes indicated above are referred to herein as the “</w:t>
      </w:r>
      <w:r>
        <w:rPr>
          <w:b/>
        </w:rPr>
        <w:t>Specified Securities</w:t>
      </w:r>
      <w:r>
        <w:t>”.</w:t>
      </w:r>
    </w:p>
    <w:p w:rsidR="0033034F" w:rsidRDefault="0038191A">
      <w:pPr>
        <w:spacing w:after="240"/>
        <w:ind w:firstLine="720"/>
        <w:jc w:val="both"/>
        <w:rPr>
          <w:b/>
        </w:rPr>
      </w:pPr>
      <w:r>
        <w:t>The purpose of this</w:t>
      </w:r>
      <w:r w:rsidR="00F53B63">
        <w:t xml:space="preserve"> </w:t>
      </w:r>
      <w:r w:rsidR="00F53B63" w:rsidRPr="00F53B63">
        <w:t>Benefit Plan Investor</w:t>
      </w:r>
      <w:r>
        <w:t xml:space="preserve"> Certificate is</w:t>
      </w:r>
      <w:r w:rsidR="00F53B63">
        <w:t xml:space="preserve"> (this “</w:t>
      </w:r>
      <w:r w:rsidR="00F53B63" w:rsidRPr="00F53B63">
        <w:rPr>
          <w:b/>
        </w:rPr>
        <w:t>Certificate</w:t>
      </w:r>
      <w:r w:rsidR="00F53B63">
        <w:t>”)</w:t>
      </w:r>
      <w:r>
        <w:t xml:space="preserve">, among other things, to (i) endeavor to ensure that less than 25% of the total value of the Class of Notes to which the Specified Securities belong, issued by </w:t>
      </w:r>
      <w:r w:rsidR="007C0B41">
        <w:t>Apex Credit CLO 2022-I</w:t>
      </w:r>
      <w:r>
        <w:t xml:space="preserve"> Ltd. (the "</w:t>
      </w:r>
      <w:r>
        <w:rPr>
          <w:b/>
        </w:rPr>
        <w:t>Issuer</w:t>
      </w:r>
      <w:r>
        <w:t>") is held by "Benefit Plan Investors" as contemplated and defined under Section 3(42) of the United States Employee Retirement Income Security Act of 1974, as amended ("</w:t>
      </w:r>
      <w:r>
        <w:rPr>
          <w:b/>
        </w:rPr>
        <w:t>ERISA</w:t>
      </w:r>
      <w:r>
        <w:t>") and the U.S. Department of Labor's regulations set forth at 29 C.F.R. Section 2510.3</w:t>
      </w:r>
      <w:r>
        <w:noBreakHyphen/>
        <w:t>101, as modified by Section 3(42) of ERISA (the "</w:t>
      </w:r>
      <w:r>
        <w:rPr>
          <w:b/>
        </w:rPr>
        <w:t>Plan Asset Regulations</w:t>
      </w:r>
      <w:r>
        <w:t>") so that the Issuer will not be subject to the U.S. federal employee benefits provisions contained in Section 406 of ERISA or Section 4975 of the United States Internal Revenue Code of 1986, as amended (the "</w:t>
      </w:r>
      <w:r>
        <w:rPr>
          <w:b/>
        </w:rPr>
        <w:t>Code</w:t>
      </w:r>
      <w:r>
        <w:t>"), (ii) obtain from you certain representations and agreements and (iii) provide you with certain related information with respect to your acquisition, holding or disposition of the Specified Securities</w:t>
      </w:r>
      <w:r w:rsidR="00C75C80">
        <w:t xml:space="preserve"> (or any interest therein)</w:t>
      </w:r>
      <w:r>
        <w:t xml:space="preserve">.  </w:t>
      </w:r>
      <w:r>
        <w:rPr>
          <w:b/>
        </w:rPr>
        <w:t>By signing this Certificate, you agree to be bound by its terms.</w:t>
      </w:r>
    </w:p>
    <w:p w:rsidR="0033034F" w:rsidRDefault="0038191A">
      <w:pPr>
        <w:spacing w:after="240"/>
        <w:ind w:firstLine="720"/>
        <w:jc w:val="both"/>
        <w:rPr>
          <w:b/>
        </w:rPr>
      </w:pPr>
      <w:r>
        <w:rPr>
          <w:b/>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or the Indenture, as applicable.</w:t>
      </w:r>
    </w:p>
    <w:p w:rsidR="0033034F" w:rsidRDefault="0038191A">
      <w:pPr>
        <w:spacing w:after="240"/>
        <w:ind w:firstLine="720"/>
        <w:jc w:val="both"/>
      </w:pPr>
      <w:r>
        <w:t>Please review the information in this Certificate and check the box(es) that are applicable to you, although you must check at least one box.</w:t>
      </w:r>
    </w:p>
    <w:p w:rsidR="0033034F" w:rsidRDefault="0038191A">
      <w:pPr>
        <w:spacing w:after="240"/>
        <w:ind w:firstLine="720"/>
        <w:jc w:val="both"/>
        <w:rPr>
          <w:b/>
        </w:rPr>
      </w:pPr>
      <w:r>
        <w:rPr>
          <w:b/>
        </w:rPr>
        <w:t>By checking a box, you are representing and warranting as to your status for so long as you hold a Note or interest therein.  If a box is not checked, you are representing and agreeing that the applicable Section does not, and will not, apply to you.</w:t>
      </w:r>
    </w:p>
    <w:p w:rsidR="0033034F" w:rsidRDefault="0038191A">
      <w:pPr>
        <w:spacing w:after="240"/>
        <w:ind w:firstLine="720"/>
        <w:jc w:val="both"/>
        <w:rPr>
          <w:b/>
        </w:rPr>
      </w:pPr>
      <w:r>
        <w:rPr>
          <w:b/>
        </w:rPr>
        <w:t xml:space="preserve">PROSPECTIVE PURCHASERS SHOULD NOTE THAT, EXCEPT FOR PURCHASES FROM THE ISSUER OR THE INITIAL PURCHASER ON THE CLOSING DATE, THE SPECIFIED SECURITIES IN THE FORM OF GLOBAL NOTES MAY NOT BE ACQUIRED BY A BENEFIT PLAN INVESTOR OR A CONTROLLING PERSON.  </w:t>
      </w:r>
    </w:p>
    <w:p w:rsidR="0033034F" w:rsidRDefault="0038191A">
      <w:pPr>
        <w:spacing w:after="240"/>
        <w:ind w:left="720" w:hanging="720"/>
        <w:jc w:val="both"/>
      </w:pPr>
      <w:r>
        <w:t>1.</w:t>
      </w:r>
      <w:r>
        <w:rPr>
          <w:rFonts w:cs="Calibri"/>
        </w:rPr>
        <w:tab/>
      </w:r>
      <w:r>
        <w:rPr>
          <w:rFonts w:cs="Calibri"/>
        </w:rPr>
        <w:fldChar w:fldCharType="begin">
          <w:ffData>
            <w:name w:val="Check1"/>
            <w:enabled/>
            <w:calcOnExit w:val="0"/>
            <w:checkBox>
              <w:sizeAuto/>
              <w:default w:val="0"/>
            </w:checkBox>
          </w:ffData>
        </w:fldChar>
      </w:r>
      <w:r>
        <w:rPr>
          <w:rFonts w:cs="Calibri"/>
        </w:rPr>
        <w:instrText xml:space="preserve"> FORMCHECKBOX </w:instrText>
      </w:r>
      <w:r w:rsidR="006F297C">
        <w:rPr>
          <w:rFonts w:cs="Calibri"/>
        </w:rPr>
      </w:r>
      <w:r w:rsidR="006F297C">
        <w:rPr>
          <w:rFonts w:cs="Calibri"/>
        </w:rPr>
        <w:fldChar w:fldCharType="separate"/>
      </w:r>
      <w:r>
        <w:rPr>
          <w:rFonts w:cs="Calibri"/>
        </w:rPr>
        <w:fldChar w:fldCharType="end"/>
      </w:r>
      <w:r>
        <w:t xml:space="preserve"> </w:t>
      </w:r>
      <w:r>
        <w:rPr>
          <w:b/>
          <w:u w:val="single"/>
        </w:rPr>
        <w:t>Employee Benefit Plans Subject to ERISA or Section 4975 of the Code</w:t>
      </w:r>
      <w:r>
        <w:t xml:space="preserve">.  We, or the entity on whose behalf we are acting, are an "employee benefit plan" within the meaning of Section 3(3) of ERISA that is subject to the fiduciary responsibility provisions of Title </w:t>
      </w:r>
      <w:r>
        <w:lastRenderedPageBreak/>
        <w:t>I of ERISA or a "plan" within the meaning of Section 4975(e)(1) of the Code that is subject to Section 4975 of the Code.</w:t>
      </w:r>
    </w:p>
    <w:p w:rsidR="0033034F" w:rsidRDefault="0038191A">
      <w:pPr>
        <w:spacing w:after="240"/>
        <w:ind w:left="1440"/>
        <w:jc w:val="both"/>
      </w:pPr>
      <w:r>
        <w:rPr>
          <w:b/>
          <w:u w:val="single"/>
        </w:rPr>
        <w:t>Examples</w:t>
      </w:r>
      <w:r>
        <w:rPr>
          <w:b/>
        </w:rPr>
        <w:t>:</w:t>
      </w:r>
      <w:r>
        <w:t xml:space="preserve">  (i) tax qualified retirement plans such as pension, profit sharing and section 401(k) plans, (ii) welfare benefit plans such as accident, life and medical plans, (iii) individual retirement accounts or "IRAs" and "Keogh" plans and (iv) certain tax</w:t>
      </w:r>
      <w:r>
        <w:noBreakHyphen/>
        <w:t>qualified educational and savings trusts.</w:t>
      </w:r>
    </w:p>
    <w:p w:rsidR="0033034F" w:rsidRDefault="0038191A">
      <w:pPr>
        <w:spacing w:after="240"/>
        <w:ind w:left="720" w:hanging="720"/>
        <w:jc w:val="both"/>
      </w:pPr>
      <w:r>
        <w:t>2.</w:t>
      </w:r>
      <w:r>
        <w:rPr>
          <w:rFonts w:cs="Calibri"/>
        </w:rPr>
        <w:tab/>
      </w:r>
      <w:r>
        <w:rPr>
          <w:rFonts w:cs="Calibri"/>
        </w:rPr>
        <w:fldChar w:fldCharType="begin">
          <w:ffData>
            <w:name w:val="Check1"/>
            <w:enabled/>
            <w:calcOnExit w:val="0"/>
            <w:checkBox>
              <w:sizeAuto/>
              <w:default w:val="0"/>
            </w:checkBox>
          </w:ffData>
        </w:fldChar>
      </w:r>
      <w:r>
        <w:rPr>
          <w:rFonts w:cs="Calibri"/>
        </w:rPr>
        <w:instrText xml:space="preserve"> FORMCHECKBOX </w:instrText>
      </w:r>
      <w:r w:rsidR="006F297C">
        <w:rPr>
          <w:rFonts w:cs="Calibri"/>
        </w:rPr>
      </w:r>
      <w:r w:rsidR="006F297C">
        <w:rPr>
          <w:rFonts w:cs="Calibri"/>
        </w:rPr>
        <w:fldChar w:fldCharType="separate"/>
      </w:r>
      <w:r>
        <w:rPr>
          <w:rFonts w:cs="Calibri"/>
        </w:rPr>
        <w:fldChar w:fldCharType="end"/>
      </w:r>
      <w:r>
        <w:t xml:space="preserve"> </w:t>
      </w:r>
      <w:r>
        <w:rPr>
          <w:b/>
          <w:u w:val="single"/>
        </w:rPr>
        <w:t>Entity Holding Plan Assets by Reason of Plan Asset Regulations</w:t>
      </w:r>
      <w:r>
        <w:t>.  We, or the entity on whose behalf we are acting, are an entity or fund whose underlying assets include "plan assets" by reason of a Benefit Plan Investor's investment in such entity.</w:t>
      </w:r>
    </w:p>
    <w:p w:rsidR="0033034F" w:rsidRDefault="0038191A">
      <w:pPr>
        <w:spacing w:after="240"/>
        <w:ind w:left="1440"/>
        <w:jc w:val="both"/>
      </w:pPr>
      <w:r>
        <w:rPr>
          <w:b/>
          <w:u w:val="single"/>
        </w:rPr>
        <w:t>Examples</w:t>
      </w:r>
      <w:r>
        <w:t>:  (i) an insurance company separate account, (ii) a bank collective trust fund and (iii) a hedge fund or other private investment vehicle where 25% or more of the total value of any class of its equity is held by Benefit Plan Investors.</w:t>
      </w:r>
    </w:p>
    <w:p w:rsidR="0033034F" w:rsidRDefault="0038191A">
      <w:pPr>
        <w:spacing w:after="240"/>
        <w:ind w:firstLine="720"/>
        <w:jc w:val="both"/>
      </w:pPr>
      <w:r>
        <w:t>If you check Box 2, please indicate the maximum percentage of the entity or fund that will constitute "plan assets" for purposes of Title I of ERISA or Section 4975 of the Code:  ______%.</w:t>
      </w:r>
    </w:p>
    <w:p w:rsidR="0033034F" w:rsidRDefault="0038191A">
      <w:pPr>
        <w:spacing w:after="240"/>
        <w:ind w:firstLine="720"/>
        <w:jc w:val="both"/>
        <w:rPr>
          <w:caps/>
        </w:rPr>
      </w:pPr>
      <w:r>
        <w:rPr>
          <w:caps/>
        </w:rPr>
        <w:t>An entity or fund that cannot provide the foregoing percentage hereby acknowledges that for purposes of determining whether Benefit Plan Investors own less than 25% of the total value of the SPECIFIED SECURITIES issued by the Issuer, 100% of the assets of the entity or fund will be treated as "plan assets."</w:t>
      </w:r>
    </w:p>
    <w:p w:rsidR="0033034F" w:rsidRDefault="0038191A">
      <w:pPr>
        <w:spacing w:after="240"/>
        <w:ind w:firstLine="720"/>
        <w:jc w:val="both"/>
      </w:pPr>
      <w:r>
        <w:t>ERISA and the regulations promulgated thereunder are technical.  Accordingly, if you have any question regarding whether you may be an entity described in this Section 2, you should consult with your counsel.</w:t>
      </w:r>
    </w:p>
    <w:p w:rsidR="0033034F" w:rsidRDefault="0038191A">
      <w:pPr>
        <w:spacing w:after="240"/>
        <w:ind w:left="720" w:hanging="720"/>
        <w:jc w:val="both"/>
      </w:pPr>
      <w:r>
        <w:t>3.</w:t>
      </w:r>
      <w:r>
        <w:rPr>
          <w:rFonts w:cs="Calibri"/>
        </w:rPr>
        <w:tab/>
      </w:r>
      <w:r>
        <w:rPr>
          <w:rFonts w:cs="Calibri"/>
        </w:rPr>
        <w:fldChar w:fldCharType="begin">
          <w:ffData>
            <w:name w:val="Check1"/>
            <w:enabled/>
            <w:calcOnExit w:val="0"/>
            <w:checkBox>
              <w:sizeAuto/>
              <w:default w:val="0"/>
            </w:checkBox>
          </w:ffData>
        </w:fldChar>
      </w:r>
      <w:r>
        <w:rPr>
          <w:rFonts w:cs="Calibri"/>
        </w:rPr>
        <w:instrText xml:space="preserve"> FORMCHECKBOX </w:instrText>
      </w:r>
      <w:r w:rsidR="006F297C">
        <w:rPr>
          <w:rFonts w:cs="Calibri"/>
        </w:rPr>
      </w:r>
      <w:r w:rsidR="006F297C">
        <w:rPr>
          <w:rFonts w:cs="Calibri"/>
        </w:rPr>
        <w:fldChar w:fldCharType="separate"/>
      </w:r>
      <w:r>
        <w:rPr>
          <w:rFonts w:cs="Calibri"/>
        </w:rPr>
        <w:fldChar w:fldCharType="end"/>
      </w:r>
      <w:r>
        <w:t xml:space="preserve"> </w:t>
      </w:r>
      <w:r>
        <w:rPr>
          <w:b/>
          <w:u w:val="single"/>
        </w:rPr>
        <w:t>Insurance Company General Account</w:t>
      </w:r>
      <w:r>
        <w:t>.  We, or the entity on whose behalf we are acting, are an insurance company purchasing the Specified Securities (or interests therein) with funds from our or their general account (</w:t>
      </w:r>
      <w:r>
        <w:rPr>
          <w:i/>
        </w:rPr>
        <w:t>i.e.</w:t>
      </w:r>
      <w:r>
        <w:t>, the insurance company's corporate investment portfolio), whose assets, in whole or in part, constitute "plan assets" for purposes of the Plan Asset Regulations.</w:t>
      </w:r>
    </w:p>
    <w:p w:rsidR="0033034F" w:rsidRDefault="0038191A">
      <w:pPr>
        <w:spacing w:after="240"/>
        <w:ind w:left="720"/>
        <w:jc w:val="both"/>
      </w:pPr>
      <w:r>
        <w:t>If you check Box 3, please indicate the maximum percentage of the insurance company general account that will constitute "plan assets" for purposes of conducting the 25% test under the Plan Asset Regulations:  ____%.  IF YOU DO NOT INCLUDE ANY PERCENTAGE IN THE BLANK SPACE, YOU WILL BE COUNTED AS IF YOU FILLED IN 100% IN THE BLANK SPACE.</w:t>
      </w:r>
    </w:p>
    <w:p w:rsidR="0033034F" w:rsidRDefault="0038191A">
      <w:pPr>
        <w:spacing w:after="240"/>
        <w:ind w:left="720" w:hanging="720"/>
        <w:jc w:val="both"/>
      </w:pPr>
      <w:r>
        <w:t>4.</w:t>
      </w:r>
      <w:r>
        <w:rPr>
          <w:rFonts w:cs="Calibri"/>
        </w:rPr>
        <w:tab/>
      </w:r>
      <w:r>
        <w:rPr>
          <w:rFonts w:cs="Calibri"/>
        </w:rPr>
        <w:fldChar w:fldCharType="begin">
          <w:ffData>
            <w:name w:val="Check1"/>
            <w:enabled/>
            <w:calcOnExit w:val="0"/>
            <w:checkBox>
              <w:sizeAuto/>
              <w:default w:val="0"/>
            </w:checkBox>
          </w:ffData>
        </w:fldChar>
      </w:r>
      <w:r>
        <w:rPr>
          <w:rFonts w:cs="Calibri"/>
        </w:rPr>
        <w:instrText xml:space="preserve"> FORMCHECKBOX </w:instrText>
      </w:r>
      <w:r w:rsidR="006F297C">
        <w:rPr>
          <w:rFonts w:cs="Calibri"/>
        </w:rPr>
      </w:r>
      <w:r w:rsidR="006F297C">
        <w:rPr>
          <w:rFonts w:cs="Calibri"/>
        </w:rPr>
        <w:fldChar w:fldCharType="separate"/>
      </w:r>
      <w:r>
        <w:rPr>
          <w:rFonts w:cs="Calibri"/>
        </w:rPr>
        <w:fldChar w:fldCharType="end"/>
      </w:r>
      <w:r>
        <w:t xml:space="preserve"> </w:t>
      </w:r>
      <w:r>
        <w:rPr>
          <w:b/>
          <w:u w:val="single"/>
        </w:rPr>
        <w:t>None of Sections (1) Through (3) Above Apply</w:t>
      </w:r>
      <w:r>
        <w:t>.  We, or the entity on whose behalf we are acting, are a person that does not fall into any of the categories described in Sections (1) through (3) above.</w:t>
      </w:r>
    </w:p>
    <w:p w:rsidR="0033034F" w:rsidRDefault="0038191A">
      <w:pPr>
        <w:spacing w:after="240"/>
        <w:ind w:left="720" w:hanging="720"/>
        <w:jc w:val="both"/>
      </w:pPr>
      <w:r>
        <w:t>5.</w:t>
      </w:r>
      <w:r>
        <w:tab/>
      </w:r>
      <w:r>
        <w:rPr>
          <w:b/>
          <w:u w:val="single"/>
        </w:rPr>
        <w:t>No Prohibited Transaction</w:t>
      </w:r>
      <w:r>
        <w:t xml:space="preserve">.  If we checked any of the boxes in Sections (1) through (3) above, we represent, warrant and agree that our acquisition, holding and disposition of the </w:t>
      </w:r>
      <w:r>
        <w:lastRenderedPageBreak/>
        <w:t>Specified Securities (or interests therein) will not constitute or result in a non</w:t>
      </w:r>
      <w:r>
        <w:noBreakHyphen/>
        <w:t>exempt prohibited transaction under Section 406 of ERISA or Section 4975 of the Code.</w:t>
      </w:r>
    </w:p>
    <w:p w:rsidR="0033034F" w:rsidRDefault="0038191A">
      <w:pPr>
        <w:spacing w:after="240"/>
        <w:ind w:left="720" w:hanging="720"/>
        <w:jc w:val="both"/>
      </w:pPr>
      <w:r>
        <w:t>6.</w:t>
      </w:r>
      <w:r>
        <w:rPr>
          <w:rFonts w:cs="Calibri"/>
        </w:rPr>
        <w:tab/>
      </w:r>
      <w:r>
        <w:rPr>
          <w:b/>
          <w:u w:val="single"/>
        </w:rPr>
        <w:t>Not Subject to Similar Law and No Violation of Other Plan Law</w:t>
      </w:r>
      <w:r>
        <w:t>.  If we are a governmental, church, non</w:t>
      </w:r>
      <w:r>
        <w:noBreakHyphen/>
        <w:t xml:space="preserve">U.S. or other plan, we represent, warrant and agree that (a) we are not, and for so long as we hold the Specified Securities or any interest therein we will not be, subject to any </w:t>
      </w:r>
      <w:r w:rsidR="00C75C80">
        <w:t xml:space="preserve">federal, state, local </w:t>
      </w:r>
      <w:r>
        <w:t>or non</w:t>
      </w:r>
      <w:r>
        <w:noBreakHyphen/>
        <w:t>U.S. law or regulation that could cause the underlying assets of the Issuer to be treated as assets of the investor in any Note (or interests therein) by virtue of its interest and thereby subject the Issuer or the Portfolio Manager (or other persons responsible for the investment and operation of the Issuer's assets) to</w:t>
      </w:r>
      <w:r w:rsidR="00C75C80">
        <w:t xml:space="preserve"> federal, state, local</w:t>
      </w:r>
      <w:r>
        <w:t xml:space="preserve"> or non</w:t>
      </w:r>
      <w:r>
        <w:noBreakHyphen/>
        <w:t xml:space="preserve">U.S. laws or regulations that are substantially similar to the prohibited transaction provisions of Section 406 of ERISA or Section 4975 of the Code, and (b) our acquisition, holding and disposition of the Specified Securities (or interests therein) will not constitute or result in a violation of any </w:t>
      </w:r>
      <w:r w:rsidR="00C75C80">
        <w:t xml:space="preserve">federal, </w:t>
      </w:r>
      <w:r>
        <w:t>state, local</w:t>
      </w:r>
      <w:r w:rsidR="00C75C80">
        <w:t xml:space="preserve"> </w:t>
      </w:r>
      <w:r>
        <w:t>or non</w:t>
      </w:r>
      <w:r>
        <w:noBreakHyphen/>
        <w:t>U.S. law or regulation that is substantially similar to the prohibited transaction provisions of Section 406 of ERISA or Section 4975 of the Code.</w:t>
      </w:r>
    </w:p>
    <w:p w:rsidR="0033034F" w:rsidRDefault="0038191A">
      <w:pPr>
        <w:spacing w:after="240"/>
        <w:ind w:left="720" w:hanging="720"/>
        <w:jc w:val="both"/>
      </w:pPr>
      <w:r>
        <w:t>7.</w:t>
      </w:r>
      <w:r>
        <w:rPr>
          <w:rFonts w:cs="Calibri"/>
        </w:rPr>
        <w:tab/>
      </w:r>
      <w:r>
        <w:rPr>
          <w:rFonts w:cs="Calibri"/>
        </w:rPr>
        <w:fldChar w:fldCharType="begin">
          <w:ffData>
            <w:name w:val="Check1"/>
            <w:enabled/>
            <w:calcOnExit w:val="0"/>
            <w:checkBox>
              <w:sizeAuto/>
              <w:default w:val="0"/>
            </w:checkBox>
          </w:ffData>
        </w:fldChar>
      </w:r>
      <w:r>
        <w:rPr>
          <w:rFonts w:cs="Calibri"/>
        </w:rPr>
        <w:instrText xml:space="preserve"> FORMCHECKBOX </w:instrText>
      </w:r>
      <w:r w:rsidR="006F297C">
        <w:rPr>
          <w:rFonts w:cs="Calibri"/>
        </w:rPr>
      </w:r>
      <w:r w:rsidR="006F297C">
        <w:rPr>
          <w:rFonts w:cs="Calibri"/>
        </w:rPr>
        <w:fldChar w:fldCharType="separate"/>
      </w:r>
      <w:r>
        <w:rPr>
          <w:rFonts w:cs="Calibri"/>
        </w:rPr>
        <w:fldChar w:fldCharType="end"/>
      </w:r>
      <w:r>
        <w:t xml:space="preserve"> </w:t>
      </w:r>
      <w:r>
        <w:rPr>
          <w:b/>
          <w:u w:val="single"/>
        </w:rPr>
        <w:t>Controlling Person</w:t>
      </w:r>
      <w:r>
        <w:t>.  We are, or we are acting on behalf of any of:  (i) any person that has discretionary authority or control with respect to the assets of the Issuer, (ii) any person who provides investment advice for a fee (direct or indirect) with respect to such assets or (iii) any "affiliate" of any of the above persons.  "Affiliate" shall have the meaning set forth in the Plan Asset Regulations.  Any of the persons described in the first sentence of this Section 7</w:t>
      </w:r>
      <w:r w:rsidR="00C75C80">
        <w:t xml:space="preserve"> (other than a Benefit Plan Investor)</w:t>
      </w:r>
      <w:r>
        <w:t xml:space="preserve"> is referred to in this Certificate as a "Controlling Person."</w:t>
      </w:r>
    </w:p>
    <w:p w:rsidR="0033034F" w:rsidRDefault="0038191A">
      <w:pPr>
        <w:spacing w:after="240"/>
        <w:ind w:left="720"/>
        <w:jc w:val="both"/>
      </w:pPr>
      <w:r>
        <w:rPr>
          <w:b/>
          <w:u w:val="single"/>
        </w:rPr>
        <w:t>Note</w:t>
      </w:r>
      <w:r>
        <w:t>:</w:t>
      </w:r>
      <w:r>
        <w:tab/>
        <w:t>We understand that, for purposes of determining whether Benefit Plan Investors hold less than 25% of the total value of the Specified Securities represented by the Aggregate Outstanding Amount thereof, the value of any Specified Securities held by Controlling Persons (other than Benefit Plan Investors) are required to be disregarded.</w:t>
      </w:r>
    </w:p>
    <w:p w:rsidR="0033034F" w:rsidRDefault="0038191A">
      <w:pPr>
        <w:spacing w:after="240"/>
        <w:ind w:left="720" w:hanging="720"/>
        <w:jc w:val="both"/>
      </w:pPr>
      <w:r>
        <w:t>8.</w:t>
      </w:r>
      <w:r>
        <w:tab/>
      </w:r>
      <w:r>
        <w:rPr>
          <w:b/>
          <w:u w:val="single"/>
          <w:lang w:val="en-GB"/>
        </w:rPr>
        <w:t>Plan Fiduciary</w:t>
      </w:r>
      <w:r>
        <w:rPr>
          <w:lang w:val="en-GB"/>
        </w:rPr>
        <w:t>.</w:t>
      </w:r>
      <w:r>
        <w:rPr>
          <w:b/>
          <w:lang w:val="en-GB"/>
        </w:rPr>
        <w:t xml:space="preserve">  </w:t>
      </w:r>
      <w:r>
        <w:rPr>
          <w:lang w:val="en-GB"/>
        </w:rPr>
        <w:t>If we are, or are acting on behalf of, a Benefit Plan Investor, we represent, warrant and agree that (i) none of the Issuer, the Co-Issuer, the Portfolio Manager, the Retention Holder, the Trustee, the Collateral Administrator, the Administrator, the Initial Purchaser or any financial intermediaries or other persons that provide marketing services, or any of their respective affiliates, has provided any investment recommendation or investment advice on which we, or any fiduciary or other person investing our assets ("</w:t>
      </w:r>
      <w:r>
        <w:rPr>
          <w:b/>
          <w:lang w:val="en-GB"/>
        </w:rPr>
        <w:t>Plan Fiduciary</w:t>
      </w:r>
      <w:r>
        <w:rPr>
          <w:lang w:val="en-GB"/>
        </w:rPr>
        <w:t xml:space="preserve">"), has relied as a primary basis in connection with our </w:t>
      </w:r>
      <w:r w:rsidR="00C75C80">
        <w:rPr>
          <w:lang w:val="en-GB"/>
        </w:rPr>
        <w:t xml:space="preserve">or its </w:t>
      </w:r>
      <w:r>
        <w:rPr>
          <w:lang w:val="en-GB"/>
        </w:rPr>
        <w:t>decision to invest in the Notes, and they are not otherwise undertaking to act as a fiduciary, as defined in Section 3(21) of ERISA or Section 4975(e)(3) of the Code, to us or the Plan Fiduciary in connection with our acquisition of the Notes, and (ii) the Plan Fiduciary is exercising its own independent judgment in evaluating the investment in the Notes.</w:t>
      </w:r>
    </w:p>
    <w:p w:rsidR="0033034F" w:rsidRDefault="0033034F">
      <w:pPr>
        <w:spacing w:after="240"/>
        <w:jc w:val="both"/>
      </w:pPr>
    </w:p>
    <w:p w:rsidR="0033034F" w:rsidRDefault="0038191A">
      <w:pPr>
        <w:spacing w:after="240"/>
        <w:jc w:val="both"/>
      </w:pPr>
      <w:r>
        <w:t>9.</w:t>
      </w:r>
      <w:r>
        <w:rPr>
          <w:b/>
        </w:rPr>
        <w:tab/>
      </w:r>
      <w:r>
        <w:rPr>
          <w:b/>
          <w:u w:val="single"/>
        </w:rPr>
        <w:t>Compelled Disposition</w:t>
      </w:r>
      <w:r>
        <w:t>.  We acknowledge and agree that:</w:t>
      </w:r>
    </w:p>
    <w:p w:rsidR="0033034F" w:rsidRDefault="0038191A">
      <w:pPr>
        <w:tabs>
          <w:tab w:val="left" w:pos="1440"/>
        </w:tabs>
        <w:spacing w:after="240"/>
        <w:ind w:left="1440" w:hanging="720"/>
        <w:jc w:val="both"/>
        <w:outlineLvl w:val="2"/>
        <w:rPr>
          <w:w w:val="0"/>
        </w:rPr>
      </w:pPr>
      <w:r>
        <w:rPr>
          <w:w w:val="0"/>
        </w:rPr>
        <w:lastRenderedPageBreak/>
        <w:t>(i)</w:t>
      </w:r>
      <w:r>
        <w:rPr>
          <w:w w:val="0"/>
        </w:rPr>
        <w:tab/>
        <w:t>if any representation that we made hereunder is subsequently shown to be false or misleading or our beneficial ownership otherwise causes a violation of the 25% Limitation (in any such case we become a Non</w:t>
      </w:r>
      <w:r>
        <w:rPr>
          <w:w w:val="0"/>
        </w:rPr>
        <w:noBreakHyphen/>
        <w:t>Permitted ERISA Holder), the Issuer (or the Portfolio Manager on behalf of the Issuer) shall, promptly after such discovery (or upon notice from the Trustee (if a Trust Officer obtains actual knowledge) or the Co</w:t>
      </w:r>
      <w:r>
        <w:rPr>
          <w:w w:val="0"/>
        </w:rPr>
        <w:noBreakHyphen/>
        <w:t xml:space="preserve">Issuer if either of them makes the discovery (who, in each case, agree to notify the Issuer of such discovery, if any)), send notice to us demanding that we transfer our </w:t>
      </w:r>
      <w:r>
        <w:t xml:space="preserve">Specified Securities </w:t>
      </w:r>
      <w:r>
        <w:rPr>
          <w:w w:val="0"/>
        </w:rPr>
        <w:t>(or our interests therein) to a Person that is not a Non</w:t>
      </w:r>
      <w:r>
        <w:rPr>
          <w:w w:val="0"/>
        </w:rPr>
        <w:noBreakHyphen/>
        <w:t>Permitted ERISA Holder within 10 days after the date of such notice;</w:t>
      </w:r>
    </w:p>
    <w:p w:rsidR="0033034F" w:rsidRDefault="0038191A">
      <w:pPr>
        <w:tabs>
          <w:tab w:val="left" w:pos="1440"/>
        </w:tabs>
        <w:spacing w:after="240"/>
        <w:ind w:left="1440" w:hanging="720"/>
        <w:jc w:val="both"/>
        <w:outlineLvl w:val="2"/>
        <w:rPr>
          <w:w w:val="0"/>
        </w:rPr>
      </w:pPr>
      <w:r>
        <w:rPr>
          <w:w w:val="0"/>
        </w:rPr>
        <w:t>(ii)</w:t>
      </w:r>
      <w:r>
        <w:rPr>
          <w:w w:val="0"/>
        </w:rPr>
        <w:tab/>
        <w:t>if we fail to transfer our [</w:t>
      </w:r>
      <w:r>
        <w:t xml:space="preserve">Specified Securities </w:t>
      </w:r>
      <w:r>
        <w:rPr>
          <w:w w:val="0"/>
        </w:rPr>
        <w:t xml:space="preserve">(or our interests therein), the Issuer shall have the right, without further notice to us, to sell our </w:t>
      </w:r>
      <w:r>
        <w:t xml:space="preserve">Specified Securities </w:t>
      </w:r>
      <w:r>
        <w:rPr>
          <w:w w:val="0"/>
        </w:rPr>
        <w:t xml:space="preserve">or our interests in the </w:t>
      </w:r>
      <w:r>
        <w:t>Specified Securities</w:t>
      </w:r>
      <w:r>
        <w:rPr>
          <w:w w:val="0"/>
        </w:rPr>
        <w:t>, to a purchaser selected by the Issuer that is not a Non</w:t>
      </w:r>
      <w:r>
        <w:rPr>
          <w:w w:val="0"/>
        </w:rPr>
        <w:noBreakHyphen/>
        <w:t>Permitted ERISA Holder on such terms as the Issuer may choose;</w:t>
      </w:r>
    </w:p>
    <w:p w:rsidR="0033034F" w:rsidRDefault="0038191A">
      <w:pPr>
        <w:tabs>
          <w:tab w:val="left" w:pos="1440"/>
        </w:tabs>
        <w:spacing w:after="240"/>
        <w:ind w:left="1440" w:hanging="720"/>
        <w:jc w:val="both"/>
        <w:outlineLvl w:val="2"/>
        <w:rPr>
          <w:w w:val="0"/>
        </w:rPr>
      </w:pPr>
      <w:r>
        <w:rPr>
          <w:w w:val="0"/>
        </w:rPr>
        <w:t>(iii)</w:t>
      </w:r>
      <w:r>
        <w:rPr>
          <w:w w:val="0"/>
        </w:rPr>
        <w:tab/>
        <w:t xml:space="preserve">the Issuer may select the purchaser by soliciting one or more bids from one or more brokers or other market professionals that regularly deal in securities similar to the Notes and selling our </w:t>
      </w:r>
      <w:r>
        <w:t xml:space="preserve">Specified Securities </w:t>
      </w:r>
      <w:r>
        <w:rPr>
          <w:w w:val="0"/>
        </w:rPr>
        <w:t>(or our interests therein) to the highest such bidder.  However, the Issuer may select a purchaser by any other means determined by it in its sole discretion;</w:t>
      </w:r>
    </w:p>
    <w:p w:rsidR="0033034F" w:rsidRDefault="0038191A">
      <w:pPr>
        <w:tabs>
          <w:tab w:val="left" w:pos="1440"/>
        </w:tabs>
        <w:spacing w:after="240"/>
        <w:ind w:left="1440" w:hanging="720"/>
        <w:jc w:val="both"/>
        <w:outlineLvl w:val="2"/>
        <w:rPr>
          <w:w w:val="0"/>
        </w:rPr>
      </w:pPr>
      <w:r>
        <w:rPr>
          <w:w w:val="0"/>
        </w:rPr>
        <w:t>(iv)</w:t>
      </w:r>
      <w:r>
        <w:rPr>
          <w:w w:val="0"/>
        </w:rPr>
        <w:tab/>
        <w:t xml:space="preserve">by our acceptance of the </w:t>
      </w:r>
      <w:r>
        <w:t xml:space="preserve">Specified Securities </w:t>
      </w:r>
      <w:r>
        <w:rPr>
          <w:w w:val="0"/>
        </w:rPr>
        <w:t>(or interests therein), we agree to cooperate with the Issuer and the Trustee to effect such transfers;</w:t>
      </w:r>
    </w:p>
    <w:p w:rsidR="0033034F" w:rsidRDefault="0038191A">
      <w:pPr>
        <w:tabs>
          <w:tab w:val="left" w:pos="1440"/>
        </w:tabs>
        <w:spacing w:after="240"/>
        <w:ind w:left="1440" w:hanging="720"/>
        <w:jc w:val="both"/>
        <w:outlineLvl w:val="2"/>
        <w:rPr>
          <w:w w:val="0"/>
        </w:rPr>
      </w:pPr>
      <w:r>
        <w:rPr>
          <w:w w:val="0"/>
        </w:rPr>
        <w:t>(v)</w:t>
      </w:r>
      <w:r>
        <w:rPr>
          <w:w w:val="0"/>
        </w:rPr>
        <w:tab/>
        <w:t>the proceeds of such sale, net of any commissions, expenses and taxes due in connection with such sale shall be remitted to us; and</w:t>
      </w:r>
    </w:p>
    <w:p w:rsidR="0033034F" w:rsidRDefault="0038191A">
      <w:pPr>
        <w:tabs>
          <w:tab w:val="left" w:pos="1440"/>
        </w:tabs>
        <w:spacing w:after="240"/>
        <w:ind w:left="1440" w:hanging="720"/>
        <w:jc w:val="both"/>
        <w:outlineLvl w:val="2"/>
        <w:rPr>
          <w:w w:val="0"/>
        </w:rPr>
      </w:pPr>
      <w:r>
        <w:rPr>
          <w:w w:val="0"/>
        </w:rPr>
        <w:t>(vi)</w:t>
      </w:r>
      <w:r>
        <w:rPr>
          <w:w w:val="0"/>
        </w:rPr>
        <w:tab/>
        <w:t>the terms and conditions of any sale under this sub</w:t>
      </w:r>
      <w:r>
        <w:rPr>
          <w:w w:val="0"/>
        </w:rPr>
        <w:noBreakHyphen/>
        <w:t>section shall be determined in the sole discretion of the Issuer, and none of the Issuer, the Co</w:t>
      </w:r>
      <w:r>
        <w:rPr>
          <w:w w:val="0"/>
        </w:rPr>
        <w:noBreakHyphen/>
        <w:t>Issuer, the Trustee or the Portfolio Manager shall be liable to us as a result of any such sale or the exercise of such discretion.</w:t>
      </w:r>
    </w:p>
    <w:p w:rsidR="0033034F" w:rsidRDefault="0038191A">
      <w:pPr>
        <w:spacing w:after="240"/>
        <w:ind w:left="720" w:hanging="720"/>
        <w:jc w:val="both"/>
        <w:rPr>
          <w:iCs/>
        </w:rPr>
      </w:pPr>
      <w:r>
        <w:rPr>
          <w:iCs/>
        </w:rPr>
        <w:t>10.</w:t>
      </w:r>
      <w:r>
        <w:rPr>
          <w:iCs/>
        </w:rPr>
        <w:tab/>
      </w:r>
      <w:r>
        <w:rPr>
          <w:b/>
          <w:iCs/>
          <w:u w:val="single"/>
        </w:rPr>
        <w:t>Required Notification</w:t>
      </w:r>
      <w:r>
        <w:rPr>
          <w:iCs/>
        </w:rPr>
        <w:t>.  We hereby agree that we will inform the Issuer and the Trustee of any proposed transfer by us of all or a specified portion of the Specified Securities (or interests therein).</w:t>
      </w:r>
    </w:p>
    <w:p w:rsidR="0033034F" w:rsidRDefault="0038191A">
      <w:pPr>
        <w:spacing w:after="240"/>
        <w:ind w:left="720" w:hanging="720"/>
        <w:jc w:val="both"/>
      </w:pPr>
      <w:r>
        <w:t>11.</w:t>
      </w:r>
      <w:r>
        <w:rPr>
          <w:rFonts w:cs="Calibri"/>
        </w:rPr>
        <w:tab/>
      </w:r>
      <w:r>
        <w:rPr>
          <w:b/>
          <w:u w:val="single"/>
        </w:rPr>
        <w:t>Continuing Representation; Reliance</w:t>
      </w:r>
      <w:r>
        <w:t>.  We acknowledge and agree that the representations, warranties, acknowledgments and agreements contained in this Certificate shall be deemed made on each day from the date we make such representations, warranties, acknowledgments and agreements through and including the date on which we dispose of the Specified Securities (or our interests therein).  We understand and agree that the information supplied in this Certificate will be used and relied upon by the Issuer and the Trustee to determine that Benefit Plan Investors own or hold less than 25% of the total value of the Specified Securities upon any subsequent transfer of the Specified Securities in accordance with the Indenture.</w:t>
      </w:r>
    </w:p>
    <w:p w:rsidR="0033034F" w:rsidRDefault="0038191A">
      <w:pPr>
        <w:spacing w:after="240"/>
        <w:ind w:left="720" w:hanging="720"/>
        <w:jc w:val="both"/>
      </w:pPr>
      <w:r>
        <w:lastRenderedPageBreak/>
        <w:t>12.</w:t>
      </w:r>
      <w:r>
        <w:rPr>
          <w:rFonts w:cs="Calibri"/>
        </w:rPr>
        <w:tab/>
      </w:r>
      <w:r>
        <w:rPr>
          <w:b/>
          <w:u w:val="single"/>
        </w:rPr>
        <w:t>Further Acknowledgement and Agreement</w:t>
      </w:r>
      <w:r>
        <w:t>.  We acknowledge and agree that (i) all of the representations, warranties and assurances contained in this Certificate are for the benefit of the Issuer, the Trustee, the Initial Purchaser and the Portfolio Manager as third party beneficiaries hereof, (ii) copies of this Certificate and any information contained herein may be provided to the Issuer, the Trustee, the Initial Purchaser, the Portfolio Manager, affiliates of any of the foregoing parties and to each of the foregoing parties' respective counsel for purposes of making the determinations described above and (iii) any acquisition or transfer of the Specified Securities</w:t>
      </w:r>
      <w:r w:rsidR="00C75C80">
        <w:t xml:space="preserve"> (or any interest therein)</w:t>
      </w:r>
      <w:r>
        <w:t xml:space="preserve"> by us that is not in accordance with the provisions of this Certificate shall be null and void from the beginning, and of no legal effect.</w:t>
      </w:r>
    </w:p>
    <w:p w:rsidR="0033034F" w:rsidRDefault="0038191A">
      <w:pPr>
        <w:spacing w:after="240"/>
        <w:ind w:left="720" w:hanging="720"/>
        <w:jc w:val="both"/>
      </w:pPr>
      <w:r>
        <w:t>13.</w:t>
      </w:r>
      <w:r>
        <w:rPr>
          <w:rFonts w:cs="Calibri"/>
        </w:rPr>
        <w:tab/>
      </w:r>
      <w:r>
        <w:rPr>
          <w:b/>
        </w:rPr>
        <w:t>Future Transfer Requirements.</w:t>
      </w:r>
    </w:p>
    <w:p w:rsidR="0033034F" w:rsidRDefault="0038191A">
      <w:pPr>
        <w:spacing w:after="240"/>
        <w:ind w:left="720"/>
        <w:jc w:val="both"/>
      </w:pPr>
      <w:r>
        <w:rPr>
          <w:b/>
          <w:u w:val="single"/>
        </w:rPr>
        <w:t>Transferee Letter and its Delivery</w:t>
      </w:r>
      <w:r>
        <w:t>.  We acknowledge and agree that we may not transfer any Specified Securities in the form of Certificated Notes to any person unless the Issuer and the Trustee have received a certificate substantially in the form of this Certificate.  Any attempt to transfer in violation of this section will be null and void from the beginning, and of no legal effect.</w:t>
      </w:r>
    </w:p>
    <w:p w:rsidR="0033034F" w:rsidRDefault="0038191A">
      <w:pPr>
        <w:spacing w:after="240"/>
        <w:jc w:val="both"/>
        <w:rPr>
          <w:iCs/>
        </w:rPr>
      </w:pPr>
      <w:r>
        <w:rPr>
          <w:b/>
          <w:iCs/>
          <w:u w:val="single"/>
        </w:rPr>
        <w:t>Note</w:t>
      </w:r>
      <w:r>
        <w:rPr>
          <w:iCs/>
        </w:rPr>
        <w:t>:  Unless you are notified otherwise, the name and address of the Issuer and the Trustee are as follows:</w:t>
      </w:r>
    </w:p>
    <w:p w:rsidR="0033034F" w:rsidRDefault="0038191A">
      <w:r>
        <w:rPr>
          <w:u w:val="single"/>
        </w:rPr>
        <w:t>Trustee</w:t>
      </w:r>
      <w:r>
        <w:rPr>
          <w:rFonts w:cs="Calibri"/>
        </w:rPr>
        <w:br/>
      </w:r>
      <w:r>
        <w:t>Citibank, N.A.,</w:t>
      </w:r>
    </w:p>
    <w:p w:rsidR="0033034F" w:rsidRDefault="0038191A">
      <w:r>
        <w:t>388 Greenwich Street</w:t>
      </w:r>
    </w:p>
    <w:p w:rsidR="0033034F" w:rsidRDefault="0038191A">
      <w:r>
        <w:t>New York, New York 10013</w:t>
      </w:r>
    </w:p>
    <w:p w:rsidR="0033034F" w:rsidRDefault="0038191A">
      <w:pPr>
        <w:rPr>
          <w:iCs/>
        </w:rPr>
      </w:pPr>
      <w:r>
        <w:t xml:space="preserve">Attention: Agency &amp; Trust – </w:t>
      </w:r>
      <w:r w:rsidR="007C0B41">
        <w:t>Apex Credit CLO 2022-I</w:t>
      </w:r>
      <w:r w:rsidR="001D11BA">
        <w:t xml:space="preserve"> Ltd.</w:t>
      </w:r>
    </w:p>
    <w:p w:rsidR="0033034F" w:rsidRDefault="0038191A">
      <w:pPr>
        <w:rPr>
          <w:iCs/>
        </w:rPr>
      </w:pPr>
      <w:r>
        <w:rPr>
          <w:iCs/>
        </w:rPr>
        <w:br/>
      </w:r>
      <w:r>
        <w:rPr>
          <w:iCs/>
          <w:u w:val="single"/>
        </w:rPr>
        <w:t>Issuer</w:t>
      </w:r>
      <w:r>
        <w:rPr>
          <w:rFonts w:cs="Calibri"/>
          <w:iCs/>
        </w:rPr>
        <w:br/>
      </w:r>
      <w:r w:rsidR="007C0B41">
        <w:rPr>
          <w:iCs/>
        </w:rPr>
        <w:t>Apex Credit CLO 2022-I</w:t>
      </w:r>
      <w:r>
        <w:rPr>
          <w:iCs/>
        </w:rPr>
        <w:t xml:space="preserve"> Ltd.</w:t>
      </w:r>
      <w:r>
        <w:rPr>
          <w:iCs/>
        </w:rPr>
        <w:br/>
      </w:r>
      <w:r w:rsidR="00F959E9" w:rsidRPr="00F959E9">
        <w:rPr>
          <w:iCs/>
          <w:w w:val="105"/>
          <w:lang w:val="en-GB"/>
        </w:rPr>
        <w:t>c/o Appleby Global Corporate Services (Bermuda) Ltd.</w:t>
      </w:r>
      <w:r w:rsidR="00F959E9" w:rsidRPr="00F959E9">
        <w:rPr>
          <w:iCs/>
          <w:w w:val="105"/>
          <w:lang w:val="en-GB"/>
        </w:rPr>
        <w:br/>
        <w:t>Canon’s Court, 22 Victoria Street</w:t>
      </w:r>
      <w:r w:rsidR="00F959E9" w:rsidRPr="00F959E9">
        <w:rPr>
          <w:iCs/>
          <w:w w:val="105"/>
          <w:lang w:val="en-GB"/>
        </w:rPr>
        <w:br/>
        <w:t>Hamilton, HM 12, Bermuda</w:t>
      </w:r>
      <w:r w:rsidR="00F959E9" w:rsidRPr="00F959E9">
        <w:rPr>
          <w:iCs/>
          <w:w w:val="105"/>
          <w:lang w:val="en-GB"/>
        </w:rPr>
        <w:br/>
      </w:r>
      <w:r w:rsidR="00F959E9" w:rsidRPr="00F959E9">
        <w:rPr>
          <w:iCs/>
          <w:w w:val="105"/>
          <w:lang w:val="en-GB"/>
        </w:rPr>
        <w:br/>
        <w:t xml:space="preserve">Attention:  The Directors </w:t>
      </w:r>
      <w:r w:rsidR="00F959E9" w:rsidRPr="00F959E9">
        <w:rPr>
          <w:iCs/>
          <w:w w:val="105"/>
          <w:lang w:val="en-GB"/>
        </w:rPr>
        <w:br/>
        <w:t>Telephone no.: +1 441-298-3300</w:t>
      </w:r>
      <w:r w:rsidR="00F959E9" w:rsidRPr="00F959E9">
        <w:rPr>
          <w:iCs/>
          <w:w w:val="105"/>
          <w:lang w:val="en-GB"/>
        </w:rPr>
        <w:br/>
        <w:t>Email: ags-ky-structured-finance@global-ags.com</w:t>
      </w:r>
      <w:r>
        <w:rPr>
          <w:iCs/>
          <w:w w:val="105"/>
        </w:rPr>
        <w:br/>
      </w:r>
      <w:r>
        <w:rPr>
          <w:iCs/>
          <w:w w:val="105"/>
        </w:rPr>
        <w:br/>
      </w:r>
      <w:r>
        <w:rPr>
          <w:iCs/>
        </w:rPr>
        <w:t>With a copy to:</w:t>
      </w:r>
      <w:r>
        <w:rPr>
          <w:iCs/>
        </w:rPr>
        <w:br/>
      </w:r>
      <w:r>
        <w:rPr>
          <w:iCs/>
        </w:rPr>
        <w:br/>
        <w:t>Apex Credit Partners LLC</w:t>
      </w:r>
      <w:r>
        <w:rPr>
          <w:iCs/>
        </w:rPr>
        <w:br/>
        <w:t>520 Madison Avenue</w:t>
      </w:r>
      <w:r>
        <w:rPr>
          <w:iCs/>
        </w:rPr>
        <w:br/>
        <w:t>New York, NY 10022</w:t>
      </w:r>
      <w:r>
        <w:rPr>
          <w:iCs/>
        </w:rPr>
        <w:br/>
        <w:t>Facsimile Number: 646-786-5001</w:t>
      </w:r>
      <w:r>
        <w:rPr>
          <w:iCs/>
        </w:rPr>
        <w:br/>
        <w:t>Attention: General Counsel</w:t>
      </w:r>
    </w:p>
    <w:p w:rsidR="0033034F" w:rsidRDefault="0033034F">
      <w:pPr>
        <w:sectPr w:rsidR="0033034F">
          <w:headerReference w:type="default" r:id="rId20"/>
          <w:footerReference w:type="default" r:id="rId21"/>
          <w:footnotePr>
            <w:numRestart w:val="eachSect"/>
          </w:footnotePr>
          <w:pgSz w:w="12240" w:h="15840" w:code="1"/>
          <w:pgMar w:top="1440" w:right="1440" w:bottom="1440" w:left="1440" w:header="720" w:footer="720" w:gutter="0"/>
          <w:pgNumType w:start="1" w:chapStyle="2"/>
          <w:cols w:space="720"/>
          <w:docGrid w:linePitch="360"/>
        </w:sectPr>
      </w:pPr>
    </w:p>
    <w:p w:rsidR="0033034F" w:rsidRDefault="0033034F">
      <w:pPr>
        <w:pStyle w:val="Heading1"/>
      </w:pPr>
    </w:p>
    <w:p w:rsidR="0033034F" w:rsidRDefault="0038191A">
      <w:pPr>
        <w:keepNext/>
        <w:spacing w:after="240"/>
        <w:jc w:val="center"/>
        <w:rPr>
          <w:b/>
          <w:kern w:val="28"/>
        </w:rPr>
      </w:pPr>
      <w:r>
        <w:rPr>
          <w:b/>
          <w:kern w:val="28"/>
        </w:rPr>
        <w:t>FORM OF NOTE OWNER CERTIFICATE</w:t>
      </w:r>
    </w:p>
    <w:p w:rsidR="0033034F" w:rsidRDefault="0038191A">
      <w:r>
        <w:t>Citibank, N.A., as Trustee</w:t>
      </w:r>
    </w:p>
    <w:p w:rsidR="0033034F" w:rsidRDefault="0038191A">
      <w:pPr>
        <w:rPr>
          <w:lang w:val="en-GB"/>
        </w:rPr>
      </w:pPr>
      <w:r>
        <w:t>388 Greenwich Street</w:t>
      </w:r>
    </w:p>
    <w:p w:rsidR="0033034F" w:rsidRDefault="0038191A">
      <w:pPr>
        <w:rPr>
          <w:lang w:val="en-GB"/>
        </w:rPr>
      </w:pPr>
      <w:r>
        <w:rPr>
          <w:lang w:val="en-GB"/>
        </w:rPr>
        <w:t>New York, New York 10013</w:t>
      </w:r>
    </w:p>
    <w:p w:rsidR="0033034F" w:rsidRDefault="0038191A">
      <w:r>
        <w:rPr>
          <w:lang w:val="en-GB"/>
        </w:rPr>
        <w:t xml:space="preserve">Attention: Agency &amp; Trust – </w:t>
      </w:r>
      <w:r w:rsidR="007C0B41">
        <w:t>Apex Credit CLO 2022-I</w:t>
      </w:r>
      <w:r w:rsidR="001D11BA">
        <w:t xml:space="preserve"> ltd.</w:t>
      </w:r>
    </w:p>
    <w:p w:rsidR="0033034F" w:rsidRDefault="0033034F"/>
    <w:p w:rsidR="0033034F" w:rsidRDefault="0038191A">
      <w:r>
        <w:t xml:space="preserve">Virtus Group, LP, as Collateral Administrator </w:t>
      </w:r>
    </w:p>
    <w:p w:rsidR="0033034F" w:rsidRDefault="0038191A">
      <w:r>
        <w:t>1301 Fannin Street, 17th Floor</w:t>
      </w:r>
    </w:p>
    <w:p w:rsidR="0033034F" w:rsidRDefault="0038191A">
      <w:r>
        <w:t xml:space="preserve"> Houston, Texas 77002, </w:t>
      </w:r>
    </w:p>
    <w:p w:rsidR="0033034F" w:rsidRDefault="0038191A">
      <w:pPr>
        <w:rPr>
          <w:iCs/>
        </w:rPr>
      </w:pPr>
      <w:r>
        <w:t xml:space="preserve">Attention: </w:t>
      </w:r>
      <w:r w:rsidR="007C0B41">
        <w:t>Apex Credit CLO 2022-I</w:t>
      </w:r>
      <w:r>
        <w:t xml:space="preserve"> Ltd.</w:t>
      </w:r>
      <w:r>
        <w:rPr>
          <w:iCs/>
        </w:rPr>
        <w:br/>
      </w:r>
    </w:p>
    <w:p w:rsidR="0033034F" w:rsidRDefault="007C0B41">
      <w:pPr>
        <w:spacing w:after="240"/>
        <w:rPr>
          <w:w w:val="105"/>
        </w:rPr>
      </w:pPr>
      <w:r>
        <w:rPr>
          <w:szCs w:val="19"/>
        </w:rPr>
        <w:t>Apex Credit CLO 2022-I</w:t>
      </w:r>
      <w:r w:rsidR="0038191A">
        <w:rPr>
          <w:noProof/>
        </w:rPr>
        <w:t xml:space="preserve"> Ltd.</w:t>
      </w:r>
      <w:r w:rsidR="0038191A">
        <w:br/>
      </w:r>
      <w:r w:rsidR="00F959E9" w:rsidRPr="00F959E9">
        <w:rPr>
          <w:iCs/>
          <w:w w:val="105"/>
          <w:lang w:val="en-GB"/>
        </w:rPr>
        <w:t>c/o Appleby Global Corporate Services (Bermuda) Ltd.</w:t>
      </w:r>
      <w:r w:rsidR="00F959E9" w:rsidRPr="00F959E9">
        <w:rPr>
          <w:iCs/>
          <w:w w:val="105"/>
          <w:lang w:val="en-GB"/>
        </w:rPr>
        <w:br/>
        <w:t>Canon’s Court, 22 Victoria Street</w:t>
      </w:r>
      <w:r w:rsidR="00F959E9" w:rsidRPr="00F959E9">
        <w:rPr>
          <w:iCs/>
          <w:w w:val="105"/>
          <w:lang w:val="en-GB"/>
        </w:rPr>
        <w:br/>
        <w:t>Hamilton, HM 12, Bermuda</w:t>
      </w:r>
      <w:r w:rsidR="00F959E9" w:rsidRPr="00F959E9">
        <w:rPr>
          <w:iCs/>
          <w:w w:val="105"/>
          <w:lang w:val="en-GB"/>
        </w:rPr>
        <w:br/>
      </w:r>
      <w:r w:rsidR="00F959E9" w:rsidRPr="00F959E9">
        <w:rPr>
          <w:w w:val="105"/>
          <w:lang w:val="en-GB"/>
        </w:rPr>
        <w:t xml:space="preserve">Attention:  The Directors </w:t>
      </w:r>
      <w:r w:rsidR="00F959E9" w:rsidRPr="00F959E9">
        <w:rPr>
          <w:w w:val="105"/>
          <w:lang w:val="en-GB"/>
        </w:rPr>
        <w:br/>
      </w:r>
    </w:p>
    <w:p w:rsidR="0033034F" w:rsidRDefault="007C0B41">
      <w:pPr>
        <w:spacing w:after="240"/>
        <w:rPr>
          <w:w w:val="105"/>
        </w:rPr>
      </w:pPr>
      <w:r>
        <w:rPr>
          <w:szCs w:val="19"/>
        </w:rPr>
        <w:t>Apex Credit CLO 2022-I</w:t>
      </w:r>
      <w:r w:rsidR="0038191A">
        <w:t xml:space="preserve"> LLC</w:t>
      </w:r>
      <w:r w:rsidR="0038191A">
        <w:br/>
      </w:r>
      <w:r w:rsidR="0038191A">
        <w:rPr>
          <w:w w:val="105"/>
        </w:rPr>
        <w:t>c/o Puglisi &amp; Associates</w:t>
      </w:r>
      <w:r w:rsidR="0038191A">
        <w:rPr>
          <w:w w:val="105"/>
        </w:rPr>
        <w:br/>
        <w:t>850 Library Avenue, Suite 204</w:t>
      </w:r>
      <w:r w:rsidR="0038191A">
        <w:rPr>
          <w:w w:val="105"/>
        </w:rPr>
        <w:br/>
        <w:t>Newark, Delaware 19711</w:t>
      </w:r>
    </w:p>
    <w:p w:rsidR="0033034F" w:rsidRDefault="0038191A">
      <w:pPr>
        <w:spacing w:after="240"/>
      </w:pPr>
      <w:r>
        <w:t>Apex Credit Partners LLC</w:t>
      </w:r>
      <w:r>
        <w:br/>
        <w:t>520 Madison Avenue</w:t>
      </w:r>
      <w:r>
        <w:br/>
        <w:t>New York, NY 10022</w:t>
      </w:r>
      <w:r>
        <w:br/>
        <w:t>Facsimile:  (646) 786-5001</w:t>
      </w:r>
    </w:p>
    <w:p w:rsidR="0033034F" w:rsidRDefault="0038191A">
      <w:pPr>
        <w:spacing w:after="240"/>
        <w:ind w:left="1440" w:hanging="720"/>
        <w:jc w:val="both"/>
      </w:pPr>
      <w:r>
        <w:t>Re:</w:t>
      </w:r>
      <w:r>
        <w:tab/>
        <w:t xml:space="preserve">Reports Prepared Pursuant to the Indenture, dated as of </w:t>
      </w:r>
      <w:r w:rsidR="007C0B41">
        <w:t>April 28, 2022</w:t>
      </w:r>
      <w:r>
        <w:t xml:space="preserve">, among </w:t>
      </w:r>
      <w:r w:rsidR="007C0B41">
        <w:rPr>
          <w:szCs w:val="19"/>
        </w:rPr>
        <w:t>Apex Credit CLO 2022-I</w:t>
      </w:r>
      <w:r>
        <w:rPr>
          <w:noProof/>
        </w:rPr>
        <w:t xml:space="preserve"> Ltd.,</w:t>
      </w:r>
      <w:r>
        <w:t xml:space="preserve"> </w:t>
      </w:r>
      <w:r w:rsidR="007C0B41">
        <w:rPr>
          <w:szCs w:val="19"/>
        </w:rPr>
        <w:t>Apex Credit CLO 2022-I</w:t>
      </w:r>
      <w:r>
        <w:t xml:space="preserve"> LLC and Citibank, N.A. (the “</w:t>
      </w:r>
      <w:r>
        <w:rPr>
          <w:u w:val="single"/>
        </w:rPr>
        <w:t>Indenture</w:t>
      </w:r>
      <w:r>
        <w:t>”).</w:t>
      </w:r>
    </w:p>
    <w:p w:rsidR="0033034F" w:rsidRDefault="0038191A">
      <w:pPr>
        <w:spacing w:after="240"/>
      </w:pPr>
      <w:r>
        <w:t>Ladies and Gentlemen:</w:t>
      </w:r>
    </w:p>
    <w:p w:rsidR="0033034F" w:rsidRDefault="0038191A">
      <w:pPr>
        <w:spacing w:after="120"/>
      </w:pPr>
      <w:r>
        <w:t>The undersigned hereby certifies that it is the beneficial owner of U.S.$______________ in principal or notional amount of the Class of Notes described below (</w:t>
      </w:r>
      <w:r>
        <w:rPr>
          <w:i/>
        </w:rPr>
        <w:t>check the box that applies</w:t>
      </w:r>
      <w:r>
        <w:t>):</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F959E9">
        <w:tab/>
        <w:t>Class A-1</w:t>
      </w:r>
      <w:r>
        <w:t xml:space="preserve"> Notes</w:t>
      </w:r>
    </w:p>
    <w:p w:rsidR="0033034F" w:rsidRDefault="0038191A">
      <w:pPr>
        <w:spacing w:after="120"/>
        <w:ind w:left="144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t>Class B Notes</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t>Class C Notes</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sidR="00F959E9">
        <w:tab/>
        <w:t>Class D</w:t>
      </w:r>
      <w:r>
        <w:t xml:space="preserve"> Notes</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t>Class E Notes</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t>Subordinated Notes</w:t>
      </w:r>
    </w:p>
    <w:p w:rsidR="0033034F" w:rsidRDefault="0038191A">
      <w:pPr>
        <w:spacing w:after="240"/>
      </w:pPr>
      <w:r>
        <w:lastRenderedPageBreak/>
        <w:t>The undersigned hereby requests the Trustee grant it access, via a protected password, to the Trustee's website in order to view postings of (</w:t>
      </w:r>
      <w:r>
        <w:rPr>
          <w:i/>
        </w:rPr>
        <w:t>check the applicable boxes below</w:t>
      </w:r>
      <w:r>
        <w:t xml:space="preserve">): </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rPr>
          <w:szCs w:val="22"/>
        </w:rPr>
        <w:tab/>
      </w:r>
      <w:r>
        <w:t>Information specified in Section 7.21 of the Indenture</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t>Monthly Report specified in Section 10.6(a) of the Indenture</w:t>
      </w:r>
    </w:p>
    <w:p w:rsidR="0033034F" w:rsidRDefault="0038191A">
      <w:pPr>
        <w:spacing w:after="120"/>
        <w:ind w:left="2250" w:hanging="810"/>
      </w:pPr>
      <w:r>
        <w:rPr>
          <w:szCs w:val="22"/>
        </w:rPr>
        <w:fldChar w:fldCharType="begin">
          <w:ffData>
            <w:name w:val="Check11"/>
            <w:enabled/>
            <w:calcOnExit w:val="0"/>
            <w:checkBox>
              <w:sizeAuto/>
              <w:default w:val="0"/>
            </w:checkBox>
          </w:ffData>
        </w:fldChar>
      </w:r>
      <w:r>
        <w:rPr>
          <w:szCs w:val="22"/>
        </w:rPr>
        <w:instrText xml:space="preserve"> FORMCHECKBOX </w:instrText>
      </w:r>
      <w:r w:rsidR="006F297C">
        <w:rPr>
          <w:szCs w:val="22"/>
        </w:rPr>
      </w:r>
      <w:r w:rsidR="006F297C">
        <w:rPr>
          <w:szCs w:val="22"/>
        </w:rPr>
        <w:fldChar w:fldCharType="separate"/>
      </w:r>
      <w:r>
        <w:rPr>
          <w:szCs w:val="22"/>
        </w:rPr>
        <w:fldChar w:fldCharType="end"/>
      </w:r>
      <w:r>
        <w:tab/>
        <w:t>Distribution Report specified in Section 10.6(b) of the Indenture</w:t>
      </w:r>
    </w:p>
    <w:p w:rsidR="0033034F" w:rsidRDefault="0038191A">
      <w:pPr>
        <w:spacing w:after="240"/>
        <w:jc w:val="both"/>
      </w:pPr>
      <w:r>
        <w:t>The undersigned acknowledges the terms of Section 14.15 of the Indenture and agrees to maintain the confidentiality of Confidential Information (as defined in Section 14.15 of the Indenture) in accordance with the terms of Section 14.15 of the Indenture.  This certificate shall be construed in accordance with, and this certificate and all matters arising out of or relating in any way whatsoever (whether in contract, tort or otherwise) to this certificate shall be governed by, the law of the State of New York.</w:t>
      </w:r>
    </w:p>
    <w:p w:rsidR="0033034F" w:rsidRDefault="0038191A">
      <w:pPr>
        <w:spacing w:after="240"/>
        <w:jc w:val="center"/>
      </w:pPr>
      <w:r>
        <w:t>[</w:t>
      </w:r>
      <w:r>
        <w:rPr>
          <w:i/>
        </w:rPr>
        <w:t>signature pages follow</w:t>
      </w:r>
      <w:r>
        <w:t>]</w:t>
      </w:r>
    </w:p>
    <w:p w:rsidR="0033034F" w:rsidRDefault="0038191A">
      <w:pPr>
        <w:jc w:val="center"/>
      </w:pPr>
      <w:r>
        <w:br w:type="page"/>
      </w:r>
    </w:p>
    <w:p w:rsidR="0033034F" w:rsidRDefault="0038191A">
      <w:pPr>
        <w:spacing w:after="240"/>
        <w:jc w:val="both"/>
      </w:pPr>
      <w:r>
        <w:lastRenderedPageBreak/>
        <w:t>IN WITNESS WHEREOF, the undersigned has caused this certificate to be duly executed this ____ day of ____________, ______.</w:t>
      </w:r>
    </w:p>
    <w:p w:rsidR="0033034F" w:rsidRDefault="0038191A">
      <w:pPr>
        <w:tabs>
          <w:tab w:val="right" w:pos="9360"/>
        </w:tabs>
        <w:spacing w:after="240"/>
        <w:ind w:left="4320"/>
      </w:pPr>
      <w:r>
        <w:t>[NAME OF BENEFICIAL OWNER]</w:t>
      </w:r>
      <w:r>
        <w:br/>
      </w:r>
    </w:p>
    <w:p w:rsidR="0033034F" w:rsidRDefault="0038191A">
      <w:pPr>
        <w:tabs>
          <w:tab w:val="right" w:pos="9360"/>
        </w:tabs>
        <w:spacing w:after="240"/>
        <w:ind w:left="4320"/>
      </w:pPr>
      <w:r>
        <w:t>By:</w:t>
      </w:r>
      <w:r>
        <w:rPr>
          <w:u w:val="single"/>
        </w:rPr>
        <w:tab/>
      </w:r>
      <w:r>
        <w:br/>
        <w:t xml:space="preserve">      Name:</w:t>
      </w:r>
      <w:r>
        <w:br/>
        <w:t xml:space="preserve">      Title:   Authorized Signatory</w:t>
      </w:r>
      <w:r>
        <w:br/>
      </w:r>
    </w:p>
    <w:p w:rsidR="0033034F" w:rsidRDefault="0038191A">
      <w:pPr>
        <w:spacing w:after="240"/>
      </w:pPr>
      <w:r>
        <w:t>Tel.: _______________</w:t>
      </w:r>
      <w:r>
        <w:br/>
        <w:t>Fax: _______________</w:t>
      </w:r>
    </w:p>
    <w:p w:rsidR="0033034F" w:rsidRDefault="0033034F"/>
    <w:p w:rsidR="0033034F" w:rsidRDefault="0033034F">
      <w:pPr>
        <w:sectPr w:rsidR="0033034F">
          <w:headerReference w:type="default" r:id="rId22"/>
          <w:footerReference w:type="default" r:id="rId23"/>
          <w:footnotePr>
            <w:numRestart w:val="eachSect"/>
          </w:footnotePr>
          <w:pgSz w:w="12240" w:h="15840" w:code="1"/>
          <w:pgMar w:top="1440" w:right="1440" w:bottom="1440" w:left="1440" w:header="720" w:footer="720" w:gutter="0"/>
          <w:pgNumType w:start="1" w:chapStyle="1"/>
          <w:cols w:space="720"/>
          <w:docGrid w:linePitch="360"/>
        </w:sectPr>
      </w:pPr>
    </w:p>
    <w:p w:rsidR="0033034F" w:rsidRDefault="0033034F">
      <w:pPr>
        <w:pStyle w:val="Heading1"/>
      </w:pPr>
    </w:p>
    <w:p w:rsidR="0033034F" w:rsidRDefault="0038191A">
      <w:pPr>
        <w:suppressAutoHyphens/>
        <w:spacing w:after="220"/>
        <w:jc w:val="center"/>
        <w:rPr>
          <w:rFonts w:eastAsia="MS Mincho"/>
          <w:b/>
        </w:rPr>
      </w:pPr>
      <w:r>
        <w:rPr>
          <w:rFonts w:eastAsia="MS Mincho"/>
          <w:b/>
        </w:rPr>
        <w:t>FORM OF NOTICE OF CONTRIBUTION</w:t>
      </w:r>
      <w:r>
        <w:rPr>
          <w:vertAlign w:val="superscript"/>
          <w:lang w:val="en-GB"/>
        </w:rPr>
        <w:footnoteReference w:id="15"/>
      </w:r>
    </w:p>
    <w:p w:rsidR="0033034F" w:rsidRDefault="0038191A">
      <w:r>
        <w:t>Citibank, N.A., as Trustee</w:t>
      </w:r>
    </w:p>
    <w:p w:rsidR="0033034F" w:rsidRDefault="0038191A">
      <w:r>
        <w:t xml:space="preserve"> 388 Greenwich Street</w:t>
      </w:r>
    </w:p>
    <w:p w:rsidR="0033034F" w:rsidRDefault="0038191A">
      <w:r>
        <w:t xml:space="preserve"> New York, New York 10013</w:t>
      </w:r>
    </w:p>
    <w:p w:rsidR="0033034F" w:rsidRDefault="0038191A">
      <w:pPr>
        <w:rPr>
          <w:iCs/>
        </w:rPr>
      </w:pPr>
      <w:r>
        <w:t xml:space="preserve">Attention: Agency &amp; Trust – </w:t>
      </w:r>
      <w:r w:rsidR="007C0B41">
        <w:t>Apex Credit CLO 2022-I</w:t>
      </w:r>
      <w:r w:rsidR="001D11BA">
        <w:t xml:space="preserve"> Ltd.</w:t>
      </w:r>
    </w:p>
    <w:p w:rsidR="0033034F" w:rsidRDefault="0033034F">
      <w:pPr>
        <w:rPr>
          <w:iCs/>
        </w:rPr>
      </w:pPr>
    </w:p>
    <w:p w:rsidR="0033034F" w:rsidRDefault="0038191A" w:rsidP="00417E1D">
      <w:pPr>
        <w:contextualSpacing/>
      </w:pPr>
      <w:r>
        <w:t xml:space="preserve">Virtus Group, LP, as Collateral Administrator </w:t>
      </w:r>
    </w:p>
    <w:p w:rsidR="0033034F" w:rsidRDefault="0038191A" w:rsidP="00417E1D">
      <w:pPr>
        <w:contextualSpacing/>
      </w:pPr>
      <w:r>
        <w:t>1301 Fannin Street, 17th Floor</w:t>
      </w:r>
    </w:p>
    <w:p w:rsidR="0033034F" w:rsidRDefault="0038191A" w:rsidP="00417E1D">
      <w:pPr>
        <w:contextualSpacing/>
      </w:pPr>
      <w:r>
        <w:t>Houston, Texas 7702</w:t>
      </w:r>
    </w:p>
    <w:p w:rsidR="0033034F" w:rsidRDefault="0038191A" w:rsidP="00417E1D">
      <w:pPr>
        <w:contextualSpacing/>
      </w:pPr>
      <w:r>
        <w:t xml:space="preserve">Attention: </w:t>
      </w:r>
      <w:r w:rsidR="007C0B41">
        <w:t>Apex Credit CLO 2022-I</w:t>
      </w:r>
      <w:r w:rsidR="00D7506B">
        <w:t xml:space="preserve"> Ltd.</w:t>
      </w:r>
    </w:p>
    <w:p w:rsidR="0033034F" w:rsidRDefault="0033034F" w:rsidP="00417E1D">
      <w:pPr>
        <w:contextualSpacing/>
      </w:pPr>
    </w:p>
    <w:p w:rsidR="0033034F" w:rsidRDefault="007C0B41">
      <w:pPr>
        <w:spacing w:after="240"/>
      </w:pPr>
      <w:r>
        <w:t>Apex Credit CLO 2022-I</w:t>
      </w:r>
      <w:r w:rsidR="0038191A">
        <w:t xml:space="preserve"> Ltd.</w:t>
      </w:r>
      <w:r w:rsidR="0038191A">
        <w:br/>
      </w:r>
      <w:r w:rsidR="00F959E9">
        <w:rPr>
          <w:iCs/>
          <w:w w:val="105"/>
          <w:szCs w:val="22"/>
        </w:rPr>
        <w:t>c/o Appleby Global Corporate Services (Bermuda) Ltd.</w:t>
      </w:r>
      <w:r w:rsidR="00F959E9" w:rsidRPr="00832EEA">
        <w:rPr>
          <w:iCs/>
          <w:w w:val="105"/>
          <w:szCs w:val="22"/>
        </w:rPr>
        <w:br/>
      </w:r>
      <w:r w:rsidR="00F959E9">
        <w:rPr>
          <w:iCs/>
          <w:w w:val="105"/>
          <w:szCs w:val="22"/>
        </w:rPr>
        <w:t>Canon’s Court, 22 Victoria Street</w:t>
      </w:r>
      <w:r w:rsidR="00F959E9" w:rsidRPr="00832EEA">
        <w:rPr>
          <w:iCs/>
          <w:w w:val="105"/>
          <w:szCs w:val="22"/>
        </w:rPr>
        <w:br/>
      </w:r>
      <w:r w:rsidR="00F959E9">
        <w:rPr>
          <w:iCs/>
          <w:w w:val="105"/>
          <w:szCs w:val="22"/>
        </w:rPr>
        <w:t>Hamilton, HM 12, Bermuda</w:t>
      </w:r>
      <w:r w:rsidR="00F959E9">
        <w:rPr>
          <w:iCs/>
          <w:w w:val="105"/>
          <w:szCs w:val="22"/>
        </w:rPr>
        <w:br/>
      </w:r>
      <w:r w:rsidR="00F959E9" w:rsidRPr="00832EEA">
        <w:rPr>
          <w:w w:val="105"/>
        </w:rPr>
        <w:t>Attention:  The Directors</w:t>
      </w:r>
      <w:r w:rsidR="00F959E9" w:rsidRPr="000A7178">
        <w:rPr>
          <w:w w:val="105"/>
        </w:rPr>
        <w:t xml:space="preserve"> </w:t>
      </w:r>
      <w:r w:rsidR="00F959E9">
        <w:rPr>
          <w:w w:val="105"/>
        </w:rPr>
        <w:br/>
        <w:t>Telephone no.: +1 441-298-3300</w:t>
      </w:r>
      <w:r w:rsidR="00F959E9">
        <w:rPr>
          <w:w w:val="105"/>
        </w:rPr>
        <w:br/>
      </w:r>
    </w:p>
    <w:p w:rsidR="0033034F" w:rsidRDefault="0038191A">
      <w:pPr>
        <w:spacing w:after="240"/>
      </w:pPr>
      <w:r>
        <w:t>Apex Credit Partners LLC</w:t>
      </w:r>
      <w:r>
        <w:br/>
        <w:t>520 Madison Avenue</w:t>
      </w:r>
      <w:r>
        <w:br/>
        <w:t>New York, NY 10022</w:t>
      </w:r>
      <w:r>
        <w:br/>
        <w:t>Facsimile:  (646) 786-5001</w:t>
      </w:r>
    </w:p>
    <w:p w:rsidR="0033034F" w:rsidRDefault="0038191A">
      <w:r>
        <w:t>Ladies and Gentlemen:</w:t>
      </w:r>
    </w:p>
    <w:p w:rsidR="0033034F" w:rsidRDefault="0033034F"/>
    <w:p w:rsidR="0033034F" w:rsidRDefault="0038191A">
      <w:pPr>
        <w:spacing w:after="240"/>
        <w:ind w:firstLine="720"/>
        <w:jc w:val="both"/>
        <w:rPr>
          <w:szCs w:val="20"/>
        </w:rPr>
      </w:pPr>
      <w:r>
        <w:rPr>
          <w:szCs w:val="20"/>
        </w:rPr>
        <w:t xml:space="preserve">Reference is made to the Indenture, dated as of </w:t>
      </w:r>
      <w:r w:rsidR="007C0B41">
        <w:rPr>
          <w:szCs w:val="20"/>
        </w:rPr>
        <w:t>April 28, 2022</w:t>
      </w:r>
      <w:r>
        <w:rPr>
          <w:szCs w:val="20"/>
        </w:rPr>
        <w:t xml:space="preserve"> among </w:t>
      </w:r>
      <w:r w:rsidR="007C0B41">
        <w:rPr>
          <w:noProof/>
          <w:szCs w:val="20"/>
        </w:rPr>
        <w:t>Apex Credit CLO 2022-I</w:t>
      </w:r>
      <w:r>
        <w:rPr>
          <w:noProof/>
          <w:szCs w:val="20"/>
        </w:rPr>
        <w:t xml:space="preserve"> Ltd.</w:t>
      </w:r>
      <w:r>
        <w:rPr>
          <w:szCs w:val="20"/>
        </w:rPr>
        <w:t xml:space="preserve">, </w:t>
      </w:r>
      <w:r w:rsidR="007C0B41">
        <w:rPr>
          <w:szCs w:val="20"/>
        </w:rPr>
        <w:t>Apex Credit CLO 2022-I</w:t>
      </w:r>
      <w:r>
        <w:rPr>
          <w:szCs w:val="20"/>
        </w:rPr>
        <w:t xml:space="preserve"> LLC and Citibank, N.A. (as amended, supplemented or otherwise modified from time to time, the “</w:t>
      </w:r>
      <w:r>
        <w:rPr>
          <w:szCs w:val="20"/>
          <w:u w:val="single"/>
        </w:rPr>
        <w:t>Indenture</w:t>
      </w:r>
      <w:r>
        <w:rPr>
          <w:szCs w:val="20"/>
        </w:rPr>
        <w:t>”).  Capitalized terms used but not defined herein shall have the meanings given to them in the Indenture.</w:t>
      </w:r>
    </w:p>
    <w:p w:rsidR="0033034F" w:rsidRDefault="0038191A">
      <w:pPr>
        <w:spacing w:after="240"/>
        <w:ind w:firstLine="720"/>
        <w:jc w:val="both"/>
        <w:rPr>
          <w:szCs w:val="20"/>
        </w:rPr>
      </w:pPr>
      <w:r>
        <w:rPr>
          <w:szCs w:val="20"/>
        </w:rPr>
        <w:t xml:space="preserve">The undersigned hereby certifies that it is the [beneficial owner] [Holder] of U.S. $[_____________] in principal amount of the Subordinated Notes of </w:t>
      </w:r>
      <w:r w:rsidR="007C0B41">
        <w:t>Apex Credit CLO 2022-I</w:t>
      </w:r>
      <w:r>
        <w:t xml:space="preserve"> Ltd.</w:t>
      </w:r>
      <w:r>
        <w:br/>
      </w:r>
      <w:r>
        <w:rPr>
          <w:szCs w:val="20"/>
        </w:rPr>
        <w:t xml:space="preserve">and hereby notifies the Issuer and the Portfolio Manager that it proposes to make a Contribution in the amount of $[_________] [from [Interest] [Principal] Proceeds that would otherwise be distributed on its Subordinated Notes under the Priority of Payments] on [___], 20[__], pursuant to Section 14.19 of the Indenture. </w:t>
      </w:r>
      <w:r>
        <w:rPr>
          <w:snapToGrid w:val="0"/>
          <w:szCs w:val="20"/>
        </w:rPr>
        <w:t xml:space="preserve">In addition, the undersigned acknowledges and agrees that no Contribution or portion thereof will be returned to the Contributor at any time other than by operation of the Priority of Payments. </w:t>
      </w:r>
    </w:p>
    <w:p w:rsidR="0033034F" w:rsidRDefault="0038191A">
      <w:pPr>
        <w:spacing w:after="240"/>
        <w:ind w:firstLine="720"/>
        <w:jc w:val="both"/>
        <w:rPr>
          <w:szCs w:val="20"/>
        </w:rPr>
      </w:pPr>
      <w:r>
        <w:rPr>
          <w:szCs w:val="20"/>
        </w:rPr>
        <w:lastRenderedPageBreak/>
        <w:t>If accepted in accordance with the Indenture, such Contribution will be sent in accordance with the following wire instructions:</w:t>
      </w:r>
    </w:p>
    <w:p w:rsidR="0033034F" w:rsidRDefault="0038191A">
      <w:pPr>
        <w:ind w:left="2880"/>
        <w:jc w:val="both"/>
      </w:pPr>
      <w:r>
        <w:t>Citibank, N.A.</w:t>
      </w:r>
    </w:p>
    <w:p w:rsidR="0033034F" w:rsidRDefault="0038191A">
      <w:pPr>
        <w:ind w:left="2880"/>
        <w:jc w:val="both"/>
      </w:pPr>
      <w:r>
        <w:t>ABA#:  [________]</w:t>
      </w:r>
    </w:p>
    <w:p w:rsidR="0033034F" w:rsidRDefault="0038191A">
      <w:pPr>
        <w:ind w:left="2880"/>
        <w:jc w:val="both"/>
      </w:pPr>
      <w:r>
        <w:t>Account Name: [</w:t>
      </w:r>
      <w:r w:rsidR="007C0B41">
        <w:t>Apex Credit CLO 2022-I</w:t>
      </w:r>
      <w:r>
        <w:t xml:space="preserve"> Ltd.]</w:t>
      </w:r>
    </w:p>
    <w:p w:rsidR="0033034F" w:rsidRDefault="0038191A">
      <w:pPr>
        <w:ind w:left="2880"/>
        <w:jc w:val="both"/>
      </w:pPr>
      <w:r>
        <w:t>A/C #: [________]</w:t>
      </w:r>
    </w:p>
    <w:p w:rsidR="0033034F" w:rsidRDefault="0038191A">
      <w:pPr>
        <w:ind w:left="2880"/>
        <w:jc w:val="both"/>
      </w:pPr>
      <w:r>
        <w:t>FFC:  [______]</w:t>
      </w:r>
    </w:p>
    <w:p w:rsidR="0033034F" w:rsidRDefault="0038191A">
      <w:pPr>
        <w:ind w:left="2880"/>
        <w:jc w:val="both"/>
      </w:pPr>
      <w:r>
        <w:t>Ref:  [</w:t>
      </w:r>
      <w:r w:rsidR="007C0B41">
        <w:t>Apex Credit CLO 2022-I</w:t>
      </w:r>
      <w:r>
        <w:t xml:space="preserve"> Ltd.</w:t>
      </w:r>
      <w:r>
        <w:br/>
        <w:t>Contribution]</w:t>
      </w:r>
    </w:p>
    <w:p w:rsidR="0033034F" w:rsidRDefault="0033034F">
      <w:pPr>
        <w:jc w:val="both"/>
      </w:pPr>
    </w:p>
    <w:p w:rsidR="00D7506B" w:rsidRDefault="00D7506B">
      <w:pPr>
        <w:ind w:firstLine="720"/>
        <w:jc w:val="both"/>
      </w:pPr>
      <w:r>
        <w:t xml:space="preserve">The undersigned has attached hereto a properly completed and signed applicable U.S. federal income tax certifications (general, a U.S. Internal Revenue Service ("IRS") Form W-9, or applicable successor form, in the case of a person that is a "United States Person" (within the meaning of the code) or an IRS Form W-8 or applicable successor form, in the case of a person that is not a United States Person" (within the meaning of the Code)). </w:t>
      </w:r>
    </w:p>
    <w:p w:rsidR="00D7506B" w:rsidRDefault="00D7506B">
      <w:pPr>
        <w:ind w:firstLine="720"/>
        <w:jc w:val="both"/>
      </w:pPr>
    </w:p>
    <w:p w:rsidR="0033034F" w:rsidRDefault="0038191A">
      <w:pPr>
        <w:ind w:firstLine="720"/>
        <w:jc w:val="both"/>
      </w:pPr>
      <w:r>
        <w:t>The undersigned agrees to provide to the Issuer, the Portfolio Manager and the Trustee any information reasonably requested for the purpose of confirming beneficial ownership.</w:t>
      </w:r>
    </w:p>
    <w:p w:rsidR="0033034F" w:rsidRDefault="0033034F">
      <w:pPr>
        <w:spacing w:after="240"/>
        <w:ind w:firstLine="720"/>
        <w:rPr>
          <w:szCs w:val="20"/>
        </w:rPr>
      </w:pPr>
    </w:p>
    <w:p w:rsidR="0033034F" w:rsidRDefault="0038191A">
      <w:pPr>
        <w:spacing w:after="240"/>
        <w:jc w:val="center"/>
        <w:rPr>
          <w:szCs w:val="20"/>
        </w:rPr>
      </w:pPr>
      <w:r>
        <w:rPr>
          <w:szCs w:val="20"/>
        </w:rPr>
        <w:t>[</w:t>
      </w:r>
      <w:r>
        <w:rPr>
          <w:i/>
          <w:szCs w:val="20"/>
        </w:rPr>
        <w:t>signature page follows</w:t>
      </w:r>
      <w:r>
        <w:rPr>
          <w:szCs w:val="20"/>
        </w:rPr>
        <w:t>]</w:t>
      </w:r>
    </w:p>
    <w:p w:rsidR="0033034F" w:rsidRDefault="0038191A">
      <w:pPr>
        <w:spacing w:after="240"/>
        <w:ind w:firstLine="720"/>
      </w:pPr>
      <w:r>
        <w:rPr>
          <w:szCs w:val="20"/>
        </w:rPr>
        <w:br w:type="page"/>
      </w:r>
      <w:r>
        <w:lastRenderedPageBreak/>
        <w:t>IN WITNESS WHEREOF, the undersigned has caused this notice to be duly executed this [___] day of [___________, _____].</w:t>
      </w:r>
    </w:p>
    <w:p w:rsidR="0033034F" w:rsidRDefault="0033034F">
      <w:pPr>
        <w:spacing w:after="240"/>
        <w:ind w:firstLine="720"/>
      </w:pPr>
    </w:p>
    <w:p w:rsidR="0033034F" w:rsidRDefault="003819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ab/>
      </w:r>
      <w:r>
        <w:rPr>
          <w:color w:val="000000"/>
        </w:rPr>
        <w:tab/>
      </w:r>
      <w:r>
        <w:rPr>
          <w:color w:val="000000"/>
        </w:rPr>
        <w:tab/>
      </w:r>
      <w:r>
        <w:rPr>
          <w:color w:val="000000"/>
        </w:rPr>
        <w:tab/>
      </w:r>
      <w:r>
        <w:rPr>
          <w:color w:val="000000"/>
        </w:rPr>
        <w:tab/>
        <w:t>[NAME OF CONTRIBUTOR]</w:t>
      </w:r>
    </w:p>
    <w:p w:rsidR="0033034F" w:rsidRDefault="0033034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33034F" w:rsidRDefault="003819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ab/>
      </w:r>
      <w:r>
        <w:rPr>
          <w:color w:val="000000"/>
        </w:rPr>
        <w:tab/>
      </w:r>
      <w:r>
        <w:rPr>
          <w:color w:val="000000"/>
        </w:rPr>
        <w:tab/>
      </w:r>
      <w:r>
        <w:rPr>
          <w:color w:val="000000"/>
        </w:rPr>
        <w:tab/>
      </w:r>
      <w:r>
        <w:rPr>
          <w:color w:val="000000"/>
        </w:rPr>
        <w:tab/>
        <w:t xml:space="preserve">By: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33034F" w:rsidRDefault="003819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color w:val="000000"/>
        </w:rPr>
      </w:pPr>
      <w:r>
        <w:rPr>
          <w:color w:val="000000"/>
        </w:rPr>
        <w:tab/>
      </w:r>
      <w:r>
        <w:rPr>
          <w:color w:val="000000"/>
        </w:rPr>
        <w:tab/>
      </w:r>
      <w:r>
        <w:rPr>
          <w:color w:val="000000"/>
        </w:rPr>
        <w:tab/>
      </w:r>
      <w:r>
        <w:rPr>
          <w:color w:val="000000"/>
        </w:rPr>
        <w:tab/>
      </w:r>
      <w:r>
        <w:rPr>
          <w:color w:val="000000"/>
        </w:rPr>
        <w:tab/>
        <w:t xml:space="preserve">                  Authorized Signature</w:t>
      </w:r>
    </w:p>
    <w:p w:rsidR="0033034F" w:rsidRDefault="0033034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color w:val="000000"/>
        </w:rPr>
      </w:pPr>
    </w:p>
    <w:p w:rsidR="0033034F" w:rsidRDefault="0038191A">
      <w:r>
        <w:t>[Name of Contributor]</w:t>
      </w:r>
    </w:p>
    <w:p w:rsidR="0033034F" w:rsidRDefault="0038191A">
      <w:r>
        <w:t>[Address]</w:t>
      </w:r>
    </w:p>
    <w:p w:rsidR="0033034F" w:rsidRDefault="0038191A">
      <w:r>
        <w:t>Tel. No.:</w:t>
      </w:r>
    </w:p>
    <w:p w:rsidR="0033034F" w:rsidRDefault="0038191A">
      <w:r>
        <w:t>Facsimile No.:</w:t>
      </w:r>
    </w:p>
    <w:p w:rsidR="0033034F" w:rsidRDefault="0038191A">
      <w:r>
        <w:t>Email:</w:t>
      </w:r>
    </w:p>
    <w:p w:rsidR="0033034F" w:rsidRDefault="0033034F"/>
    <w:p w:rsidR="0033034F" w:rsidRDefault="0033034F"/>
    <w:p w:rsidR="0033034F" w:rsidRDefault="0033034F"/>
    <w:p w:rsidR="0033034F" w:rsidRDefault="0038191A">
      <w:pPr>
        <w:spacing w:after="240"/>
      </w:pPr>
      <w:r>
        <w:t>ACCEPTED BY:</w:t>
      </w:r>
    </w:p>
    <w:p w:rsidR="0033034F" w:rsidRDefault="0038191A">
      <w:pPr>
        <w:tabs>
          <w:tab w:val="left" w:pos="4320"/>
        </w:tabs>
        <w:rPr>
          <w:caps/>
        </w:rPr>
      </w:pPr>
      <w:r>
        <w:rPr>
          <w:caps/>
        </w:rPr>
        <w:t>Apex Credit Partners LLC</w:t>
      </w:r>
    </w:p>
    <w:p w:rsidR="0033034F" w:rsidRDefault="0033034F">
      <w:pPr>
        <w:tabs>
          <w:tab w:val="left" w:pos="4320"/>
        </w:tabs>
      </w:pPr>
    </w:p>
    <w:p w:rsidR="0033034F" w:rsidRDefault="0038191A">
      <w:pPr>
        <w:tabs>
          <w:tab w:val="left" w:pos="4320"/>
        </w:tabs>
        <w:rPr>
          <w:u w:val="single"/>
        </w:rPr>
      </w:pPr>
      <w:r>
        <w:t xml:space="preserve">By: </w:t>
      </w:r>
      <w:r>
        <w:rPr>
          <w:u w:val="single"/>
        </w:rPr>
        <w:tab/>
      </w:r>
    </w:p>
    <w:p w:rsidR="0033034F" w:rsidRDefault="0038191A">
      <w:pPr>
        <w:spacing w:after="720"/>
      </w:pPr>
      <w:r>
        <w:t>Name:</w:t>
      </w:r>
      <w:r>
        <w:br/>
        <w:t>Title:</w:t>
      </w:r>
      <w:r>
        <w:br/>
      </w:r>
    </w:p>
    <w:p w:rsidR="0033034F" w:rsidRDefault="0033034F">
      <w:pPr>
        <w:rPr>
          <w:b/>
          <w:caps/>
        </w:rPr>
      </w:pPr>
    </w:p>
    <w:p w:rsidR="0033034F" w:rsidRDefault="0033034F">
      <w:pPr>
        <w:keepNext/>
        <w:spacing w:after="240"/>
        <w:jc w:val="center"/>
        <w:rPr>
          <w:b/>
          <w:kern w:val="28"/>
        </w:rPr>
      </w:pPr>
    </w:p>
    <w:p w:rsidR="0033034F" w:rsidRDefault="0033034F">
      <w:pPr>
        <w:keepNext/>
        <w:spacing w:after="240"/>
        <w:jc w:val="center"/>
        <w:rPr>
          <w:b/>
          <w:kern w:val="28"/>
        </w:rPr>
      </w:pPr>
    </w:p>
    <w:p w:rsidR="0033034F" w:rsidRDefault="0033034F">
      <w:pPr>
        <w:keepNext/>
        <w:spacing w:after="240"/>
        <w:jc w:val="center"/>
        <w:rPr>
          <w:b/>
          <w:kern w:val="28"/>
        </w:rPr>
      </w:pPr>
    </w:p>
    <w:p w:rsidR="0033034F" w:rsidRDefault="0033034F">
      <w:pPr>
        <w:keepNext/>
        <w:spacing w:after="240"/>
        <w:jc w:val="center"/>
        <w:rPr>
          <w:b/>
          <w:kern w:val="28"/>
        </w:rPr>
      </w:pPr>
    </w:p>
    <w:p w:rsidR="0033034F" w:rsidRDefault="0033034F">
      <w:pPr>
        <w:keepNext/>
        <w:spacing w:after="240"/>
        <w:rPr>
          <w:b/>
          <w:kern w:val="28"/>
        </w:rPr>
        <w:sectPr w:rsidR="0033034F">
          <w:headerReference w:type="default" r:id="rId24"/>
          <w:footerReference w:type="default" r:id="rId25"/>
          <w:footnotePr>
            <w:numRestart w:val="eachSect"/>
          </w:footnotePr>
          <w:pgSz w:w="12240" w:h="15840" w:code="1"/>
          <w:pgMar w:top="1440" w:right="1440" w:bottom="1440" w:left="1440" w:header="720" w:footer="720" w:gutter="0"/>
          <w:pgNumType w:start="1" w:chapStyle="1"/>
          <w:cols w:space="720"/>
          <w:docGrid w:linePitch="360"/>
        </w:sectPr>
      </w:pPr>
    </w:p>
    <w:p w:rsidR="0033034F" w:rsidRDefault="0033034F"/>
    <w:p w:rsidR="0033034F" w:rsidRDefault="0033034F">
      <w:pPr>
        <w:pStyle w:val="Heading1"/>
        <w:sectPr w:rsidR="0033034F">
          <w:footerReference w:type="default" r:id="rId26"/>
          <w:footnotePr>
            <w:numRestart w:val="eachSect"/>
          </w:footnotePr>
          <w:type w:val="continuous"/>
          <w:pgSz w:w="12240" w:h="15840" w:code="1"/>
          <w:pgMar w:top="1440" w:right="1440" w:bottom="1440" w:left="1440" w:header="720" w:footer="720" w:gutter="0"/>
          <w:pgNumType w:start="0"/>
          <w:cols w:space="720"/>
          <w:docGrid w:linePitch="360"/>
        </w:sectPr>
      </w:pPr>
    </w:p>
    <w:p w:rsidR="0033034F" w:rsidRDefault="0033034F">
      <w:pPr>
        <w:pStyle w:val="Heading1"/>
      </w:pPr>
    </w:p>
    <w:p w:rsidR="0033034F" w:rsidRDefault="0038191A">
      <w:pPr>
        <w:keepNext/>
        <w:spacing w:after="240"/>
        <w:jc w:val="center"/>
        <w:rPr>
          <w:b/>
          <w:kern w:val="28"/>
        </w:rPr>
      </w:pPr>
      <w:r>
        <w:rPr>
          <w:b/>
          <w:kern w:val="28"/>
        </w:rPr>
        <w:t>FORM OF ASSET QUALITY MATRIX NOTICE</w:t>
      </w:r>
    </w:p>
    <w:p w:rsidR="0033034F" w:rsidRDefault="0038191A">
      <w:r>
        <w:t>Citibank, N.A.,</w:t>
      </w:r>
    </w:p>
    <w:p w:rsidR="0033034F" w:rsidRDefault="0038191A">
      <w:r>
        <w:t>388 Greenwich Street</w:t>
      </w:r>
    </w:p>
    <w:p w:rsidR="0033034F" w:rsidRDefault="0038191A">
      <w:r>
        <w:t>New York, New York 10013</w:t>
      </w:r>
    </w:p>
    <w:p w:rsidR="0033034F" w:rsidRDefault="0038191A">
      <w:pPr>
        <w:rPr>
          <w:iCs/>
        </w:rPr>
      </w:pPr>
      <w:r>
        <w:t xml:space="preserve">Attention: Agency &amp; Trust – </w:t>
      </w:r>
      <w:r w:rsidR="007C0B41">
        <w:t>Apex Credit CLO 2022-I</w:t>
      </w:r>
      <w:r w:rsidR="001D11BA">
        <w:t xml:space="preserve"> Ltd. </w:t>
      </w:r>
    </w:p>
    <w:p w:rsidR="0033034F" w:rsidRDefault="0038191A">
      <w:pPr>
        <w:rPr>
          <w:iCs/>
          <w:noProof/>
        </w:rPr>
      </w:pPr>
      <w:r>
        <w:rPr>
          <w:iCs/>
          <w:noProof/>
        </w:rPr>
        <w:br/>
        <w:t xml:space="preserve">Moody’s Investors Service, Inc. </w:t>
      </w:r>
      <w:r>
        <w:rPr>
          <w:iCs/>
          <w:noProof/>
        </w:rPr>
        <w:br/>
        <w:t>7 World Trade Center</w:t>
      </w:r>
      <w:r>
        <w:rPr>
          <w:iCs/>
          <w:noProof/>
        </w:rPr>
        <w:br/>
        <w:t>250 Greenwich Street</w:t>
      </w:r>
      <w:r>
        <w:rPr>
          <w:iCs/>
          <w:noProof/>
        </w:rPr>
        <w:br/>
        <w:t xml:space="preserve">New York, New York, 10007 </w:t>
      </w:r>
      <w:r>
        <w:rPr>
          <w:iCs/>
          <w:noProof/>
        </w:rPr>
        <w:br/>
        <w:t>Attention:  CBO/CLO Monitoring</w:t>
      </w:r>
      <w:r>
        <w:rPr>
          <w:iCs/>
          <w:noProof/>
        </w:rPr>
        <w:br/>
        <w:t xml:space="preserve">Email:  </w:t>
      </w:r>
      <w:hyperlink r:id="rId27" w:history="1">
        <w:r>
          <w:rPr>
            <w:iCs/>
            <w:noProof/>
            <w:color w:val="0000FF" w:themeColor="hyperlink"/>
            <w:u w:val="single"/>
          </w:rPr>
          <w:t>cdomonitoring@moodys.com</w:t>
        </w:r>
      </w:hyperlink>
    </w:p>
    <w:p w:rsidR="0033034F" w:rsidRDefault="0033034F">
      <w:pPr>
        <w:rPr>
          <w:iCs/>
        </w:rPr>
      </w:pPr>
    </w:p>
    <w:p w:rsidR="0033034F" w:rsidRDefault="0038191A">
      <w:pPr>
        <w:spacing w:after="240"/>
        <w:ind w:left="1440" w:hanging="720"/>
        <w:jc w:val="both"/>
      </w:pPr>
      <w:r>
        <w:t>Re:</w:t>
      </w:r>
      <w:r>
        <w:tab/>
        <w:t>Asset Quality Matrix Notice Pursuant to Section 7.18(h) of the Indenture referred to below</w:t>
      </w:r>
    </w:p>
    <w:p w:rsidR="0033034F" w:rsidRDefault="0038191A">
      <w:pPr>
        <w:spacing w:after="240"/>
      </w:pPr>
      <w:r>
        <w:t>Ladies and Gentlemen:</w:t>
      </w:r>
    </w:p>
    <w:p w:rsidR="0033034F" w:rsidRDefault="0038191A">
      <w:pPr>
        <w:spacing w:after="240"/>
        <w:jc w:val="both"/>
      </w:pPr>
      <w:r>
        <w:t xml:space="preserve">Reference is made to the Indenture, dated as of </w:t>
      </w:r>
      <w:r w:rsidR="007C0B41">
        <w:t>April 28, 2022</w:t>
      </w:r>
      <w:r>
        <w:t xml:space="preserve"> among </w:t>
      </w:r>
      <w:r w:rsidR="007C0B41">
        <w:rPr>
          <w:noProof/>
        </w:rPr>
        <w:t>Apex Credit CLO 2022-I</w:t>
      </w:r>
      <w:r>
        <w:rPr>
          <w:noProof/>
        </w:rPr>
        <w:t xml:space="preserve"> Ltd.</w:t>
      </w:r>
      <w:r>
        <w:t xml:space="preserve">, </w:t>
      </w:r>
      <w:r w:rsidR="007C0B41">
        <w:t>Apex Credit CLO 2022-I</w:t>
      </w:r>
      <w:r>
        <w:t xml:space="preserve"> LLC and Citibank, N.A., (as amended, supplemented or otherwise modified from time to time, the “</w:t>
      </w:r>
      <w:r>
        <w:rPr>
          <w:u w:val="single"/>
        </w:rPr>
        <w:t>Indenture</w:t>
      </w:r>
      <w:r>
        <w:t>”).  Capitalized terms used but not defined herein shall have the meanings given to them in the Indenture.</w:t>
      </w:r>
    </w:p>
    <w:p w:rsidR="0033034F" w:rsidRDefault="0038191A">
      <w:pPr>
        <w:spacing w:after="240"/>
        <w:jc w:val="both"/>
      </w:pPr>
      <w:r>
        <w:t>1.</w:t>
      </w:r>
      <w:r>
        <w:tab/>
        <w:t xml:space="preserve">Pursuant to Section 7.18(h) of the Indenture, the Portfolio Manager hereby notifies the Trustee that the “row/column combination” of the Asset Quality Matrix set forth on the attached </w:t>
      </w:r>
      <w:r>
        <w:rPr>
          <w:u w:val="single"/>
        </w:rPr>
        <w:t>Annex A</w:t>
      </w:r>
      <w:r>
        <w:t xml:space="preserve"> shall apply to the Collateral Obligations for purposes of determining compliance with the Moody’s Diversity Test, the Maximum Moody’s Rating Factor Test and the Minimum Floating Spread Test.</w:t>
      </w:r>
    </w:p>
    <w:p w:rsidR="0033034F" w:rsidRDefault="0038191A">
      <w:pPr>
        <w:spacing w:after="240"/>
        <w:jc w:val="both"/>
      </w:pPr>
      <w:r>
        <w:t>2.</w:t>
      </w:r>
      <w:r>
        <w:tab/>
        <w:t>The Portfolio Manager hereby requests that such election be made effective on the following date: _____________.</w:t>
      </w:r>
    </w:p>
    <w:p w:rsidR="0033034F" w:rsidRDefault="0038191A">
      <w:pPr>
        <w:spacing w:after="240"/>
        <w:jc w:val="both"/>
      </w:pPr>
      <w:r>
        <w:t>3.</w:t>
      </w:r>
      <w:r>
        <w:tab/>
        <w:t>The Portfolio Manager hereby certifies that, to the best of its knowledge, all conditions applicable to the election of a different “row/column combination” of the Asset Quality Matrix have been satisfied as of the date hereof.</w:t>
      </w:r>
    </w:p>
    <w:p w:rsidR="0033034F" w:rsidRDefault="0038191A">
      <w:pPr>
        <w:spacing w:after="240"/>
        <w:jc w:val="both"/>
      </w:pPr>
      <w:r>
        <w:t>IN WITNESS WHEREOF, the undersigned has caused this notice to be duly executed this ____ day of ____________, ______.</w:t>
      </w:r>
    </w:p>
    <w:p w:rsidR="0033034F" w:rsidRDefault="0033034F">
      <w:pPr>
        <w:spacing w:after="240"/>
        <w:jc w:val="both"/>
      </w:pPr>
    </w:p>
    <w:p w:rsidR="0033034F" w:rsidRDefault="0033034F">
      <w:pPr>
        <w:spacing w:after="240"/>
        <w:jc w:val="both"/>
      </w:pPr>
    </w:p>
    <w:p w:rsidR="0033034F" w:rsidRDefault="0038191A">
      <w:pPr>
        <w:tabs>
          <w:tab w:val="right" w:pos="9360"/>
        </w:tabs>
        <w:spacing w:after="240"/>
        <w:ind w:left="4320"/>
      </w:pPr>
      <w:r>
        <w:rPr>
          <w:b/>
        </w:rPr>
        <w:lastRenderedPageBreak/>
        <w:t>APEX CREDIT PARTNERS LLC</w:t>
      </w:r>
      <w:r>
        <w:t>,</w:t>
      </w:r>
      <w:r>
        <w:br/>
        <w:t>as the Portfolio Manager</w:t>
      </w:r>
      <w:r>
        <w:br/>
      </w:r>
    </w:p>
    <w:p w:rsidR="0033034F" w:rsidRDefault="0038191A">
      <w:pPr>
        <w:tabs>
          <w:tab w:val="right" w:pos="9360"/>
        </w:tabs>
        <w:spacing w:after="240"/>
        <w:ind w:left="4320"/>
      </w:pPr>
      <w:r>
        <w:t>By:</w:t>
      </w:r>
      <w:r>
        <w:rPr>
          <w:u w:val="single"/>
        </w:rPr>
        <w:tab/>
      </w:r>
      <w:r>
        <w:br/>
        <w:t xml:space="preserve">      Name:</w:t>
      </w:r>
      <w:r>
        <w:br/>
        <w:t xml:space="preserve">      Title:</w:t>
      </w:r>
    </w:p>
    <w:p w:rsidR="0033034F" w:rsidRDefault="0033034F"/>
    <w:p w:rsidR="0033034F" w:rsidRDefault="0038191A">
      <w:pPr>
        <w:rPr>
          <w:b/>
        </w:rPr>
      </w:pPr>
      <w:r>
        <w:rPr>
          <w:b/>
        </w:rPr>
        <w:br w:type="page"/>
      </w:r>
    </w:p>
    <w:p w:rsidR="0033034F" w:rsidRDefault="0038191A">
      <w:pPr>
        <w:spacing w:after="240"/>
        <w:jc w:val="right"/>
        <w:rPr>
          <w:b/>
        </w:rPr>
      </w:pPr>
      <w:r>
        <w:rPr>
          <w:b/>
        </w:rPr>
        <w:lastRenderedPageBreak/>
        <w:t>ANNEX A TO EXHIBIT E</w:t>
      </w:r>
    </w:p>
    <w:p w:rsidR="0033034F" w:rsidRDefault="0038191A">
      <w:pPr>
        <w:keepNext/>
        <w:spacing w:after="240"/>
        <w:jc w:val="center"/>
      </w:pPr>
      <w:r>
        <w:t>[ROW/COLUMN COMBINATION]</w:t>
      </w:r>
    </w:p>
    <w:p w:rsidR="0033034F" w:rsidRDefault="0033034F"/>
    <w:p w:rsidR="0033034F" w:rsidRDefault="0033034F">
      <w:pPr>
        <w:sectPr w:rsidR="0033034F">
          <w:headerReference w:type="default" r:id="rId28"/>
          <w:footerReference w:type="default" r:id="rId29"/>
          <w:footnotePr>
            <w:numRestart w:val="eachSect"/>
          </w:footnotePr>
          <w:pgSz w:w="12240" w:h="15840" w:code="1"/>
          <w:pgMar w:top="1440" w:right="1440" w:bottom="1440" w:left="1440" w:header="720" w:footer="720" w:gutter="0"/>
          <w:pgNumType w:start="1" w:chapStyle="1"/>
          <w:cols w:space="720"/>
          <w:docGrid w:linePitch="360"/>
        </w:sectPr>
      </w:pPr>
    </w:p>
    <w:p w:rsidR="0033034F" w:rsidRDefault="0033034F">
      <w:pPr>
        <w:pStyle w:val="Heading1"/>
      </w:pPr>
    </w:p>
    <w:p w:rsidR="0033034F" w:rsidRDefault="0038191A">
      <w:pPr>
        <w:keepNext/>
        <w:spacing w:after="240"/>
        <w:jc w:val="center"/>
        <w:rPr>
          <w:b/>
          <w:kern w:val="28"/>
        </w:rPr>
      </w:pPr>
      <w:r>
        <w:rPr>
          <w:b/>
          <w:kern w:val="28"/>
        </w:rPr>
        <w:t>ADVISORY COMMITTEE GUIDELINES</w:t>
      </w:r>
    </w:p>
    <w:p w:rsidR="0033034F" w:rsidRDefault="0038191A">
      <w:pPr>
        <w:keepNext/>
        <w:spacing w:after="240"/>
        <w:ind w:left="720" w:hanging="720"/>
        <w:jc w:val="both"/>
        <w:rPr>
          <w:kern w:val="32"/>
        </w:rPr>
      </w:pPr>
      <w:r>
        <w:rPr>
          <w:kern w:val="32"/>
        </w:rPr>
        <w:t>1.</w:t>
      </w:r>
      <w:r>
        <w:rPr>
          <w:kern w:val="32"/>
        </w:rPr>
        <w:tab/>
      </w:r>
      <w:r>
        <w:rPr>
          <w:b/>
          <w:kern w:val="32"/>
        </w:rPr>
        <w:t>General</w:t>
      </w:r>
      <w:r>
        <w:rPr>
          <w:kern w:val="32"/>
        </w:rPr>
        <w:t>.</w:t>
      </w:r>
    </w:p>
    <w:p w:rsidR="0033034F" w:rsidRDefault="0038191A">
      <w:pPr>
        <w:spacing w:after="240"/>
        <w:jc w:val="both"/>
      </w:pPr>
      <w:r>
        <w:t>The Advisory Committee will have the functions contemplated in the Indenture, the Portfolio Management Agreement and in the Advisory Committee Member Agreements entered into in connection with the appointments of the Advisory Committee members to the Advisory Committee, including having the power (upon request and if so decided by the Advisory Committee members) to approve (i) the purchase of any Collateral Obligation (A) with respect to which the Portfolio Manager and/or an Affiliate acted as an underwriter, originator, structurer or placement agent or (B) from the related issuer of which the Portfolio Manager or Affiliate, as applicable, received any compensation in consideration of such actions or services described in clause (A)  and (ii) the purchase or sale of any Collateral Obligation in a transaction that requires notice to the Issuer and the consent of the Issuer pursuant to Section 206(3) of the Advisers Act (each such transaction, a “</w:t>
      </w:r>
      <w:r>
        <w:rPr>
          <w:u w:val="single"/>
        </w:rPr>
        <w:t>Restricted Transaction</w:t>
      </w:r>
      <w:r>
        <w:t>”).</w:t>
      </w:r>
    </w:p>
    <w:p w:rsidR="0033034F" w:rsidRDefault="0038191A">
      <w:pPr>
        <w:keepNext/>
        <w:spacing w:after="240"/>
        <w:ind w:left="720" w:hanging="720"/>
        <w:jc w:val="both"/>
        <w:rPr>
          <w:kern w:val="32"/>
        </w:rPr>
      </w:pPr>
      <w:r>
        <w:rPr>
          <w:kern w:val="32"/>
        </w:rPr>
        <w:t>2.</w:t>
      </w:r>
      <w:r>
        <w:rPr>
          <w:kern w:val="32"/>
        </w:rPr>
        <w:tab/>
      </w:r>
      <w:r>
        <w:rPr>
          <w:b/>
          <w:kern w:val="32"/>
        </w:rPr>
        <w:t>Composition of the Advisory Committee</w:t>
      </w:r>
      <w:r>
        <w:rPr>
          <w:kern w:val="32"/>
        </w:rPr>
        <w:t>.</w:t>
      </w:r>
    </w:p>
    <w:p w:rsidR="0033034F" w:rsidRDefault="0038191A">
      <w:pPr>
        <w:spacing w:after="240"/>
        <w:jc w:val="both"/>
      </w:pPr>
      <w:r>
        <w:t>The Advisory Committee must be comprised of at least one Person (which may be an individual or an entity).  No Advisory Committee member may be an Affiliate of the Portfolio Manager.</w:t>
      </w:r>
    </w:p>
    <w:p w:rsidR="0033034F" w:rsidRDefault="0038191A">
      <w:pPr>
        <w:keepNext/>
        <w:spacing w:after="240"/>
        <w:ind w:left="720" w:hanging="720"/>
        <w:jc w:val="both"/>
        <w:rPr>
          <w:kern w:val="32"/>
        </w:rPr>
      </w:pPr>
      <w:r>
        <w:rPr>
          <w:kern w:val="32"/>
        </w:rPr>
        <w:t>3.</w:t>
      </w:r>
      <w:r>
        <w:rPr>
          <w:kern w:val="32"/>
        </w:rPr>
        <w:tab/>
      </w:r>
      <w:r>
        <w:rPr>
          <w:b/>
          <w:kern w:val="32"/>
        </w:rPr>
        <w:t>Requisite Experience</w:t>
      </w:r>
      <w:r>
        <w:rPr>
          <w:kern w:val="32"/>
        </w:rPr>
        <w:t>.</w:t>
      </w:r>
    </w:p>
    <w:p w:rsidR="0033034F" w:rsidRDefault="0038191A">
      <w:pPr>
        <w:spacing w:after="240"/>
        <w:jc w:val="both"/>
      </w:pPr>
      <w:r>
        <w:t>Each member of the Advisory Committee must at the time of appointment and at all relevant times thereafter have experience as a sophisticated investor, including, without limitation, in fixed income investing (directly and/or through investment vehicles) and/or substantial financial and commercial experience and knowledge in and of the loan market and related investment arenas, such that the relevant Advisory Committee member believes that it is capable of determining whether or not to participate in Advisory Committee decisions on the basis of the provisions described herein (the “</w:t>
      </w:r>
      <w:r>
        <w:rPr>
          <w:u w:val="single"/>
        </w:rPr>
        <w:t>Requisite Experience</w:t>
      </w:r>
      <w:r>
        <w:t>”). Such person need not be a professional loan investor or loan originator. The Portfolio Manager and the Issuer will have the right to accept a representation and warranty from an Advisory Committee member regarding its Requisite Experience, in the absence of actual knowledge by a responsible officer of the Portfolio Manager to the contrary.</w:t>
      </w:r>
    </w:p>
    <w:p w:rsidR="0033034F" w:rsidRDefault="0038191A">
      <w:pPr>
        <w:keepNext/>
        <w:spacing w:after="240"/>
        <w:ind w:left="720" w:hanging="720"/>
        <w:jc w:val="both"/>
        <w:rPr>
          <w:kern w:val="32"/>
        </w:rPr>
      </w:pPr>
      <w:r>
        <w:rPr>
          <w:kern w:val="32"/>
        </w:rPr>
        <w:t>4.</w:t>
      </w:r>
      <w:r>
        <w:rPr>
          <w:kern w:val="32"/>
        </w:rPr>
        <w:tab/>
      </w:r>
      <w:r>
        <w:rPr>
          <w:b/>
          <w:kern w:val="32"/>
        </w:rPr>
        <w:t>Appointment of Initial Members of the Advisory Committee</w:t>
      </w:r>
      <w:r>
        <w:rPr>
          <w:kern w:val="32"/>
        </w:rPr>
        <w:t>.</w:t>
      </w:r>
    </w:p>
    <w:p w:rsidR="0033034F" w:rsidRDefault="0038191A">
      <w:pPr>
        <w:spacing w:after="240"/>
        <w:jc w:val="both"/>
      </w:pPr>
      <w:r>
        <w:t>The initial Advisory Committee member will be appointed by the Portfolio Manager.</w:t>
      </w:r>
    </w:p>
    <w:p w:rsidR="0033034F" w:rsidRDefault="0038191A">
      <w:pPr>
        <w:keepNext/>
        <w:spacing w:after="240"/>
        <w:ind w:left="720" w:hanging="720"/>
        <w:jc w:val="both"/>
        <w:rPr>
          <w:kern w:val="32"/>
        </w:rPr>
      </w:pPr>
      <w:r>
        <w:rPr>
          <w:kern w:val="32"/>
        </w:rPr>
        <w:t>5.</w:t>
      </w:r>
      <w:r>
        <w:rPr>
          <w:kern w:val="32"/>
        </w:rPr>
        <w:tab/>
      </w:r>
      <w:r>
        <w:rPr>
          <w:b/>
          <w:kern w:val="32"/>
        </w:rPr>
        <w:t>Removal of Members of the Advisory Committee; Replacement of Members of the Advisory Committee</w:t>
      </w:r>
      <w:r>
        <w:rPr>
          <w:kern w:val="32"/>
        </w:rPr>
        <w:t>.</w:t>
      </w:r>
    </w:p>
    <w:p w:rsidR="0033034F" w:rsidRDefault="0038191A">
      <w:pPr>
        <w:spacing w:after="240"/>
        <w:jc w:val="both"/>
      </w:pPr>
      <w:r>
        <w:t xml:space="preserve">Additional Advisory Committee members may be recommended and proposed by the Portfolio Manager at any time; </w:t>
      </w:r>
      <w:r>
        <w:rPr>
          <w:u w:val="single"/>
        </w:rPr>
        <w:t>provided that</w:t>
      </w:r>
      <w:r>
        <w:t xml:space="preserve"> (i) each such additional Advisory Committee member must have the Requisite Experience and (ii) the addition of any additional Advisory Committee member must be approved by at least a Majority of the Subordinated Notes.</w:t>
      </w:r>
    </w:p>
    <w:p w:rsidR="0033034F" w:rsidRDefault="0038191A">
      <w:pPr>
        <w:spacing w:after="240"/>
        <w:jc w:val="both"/>
      </w:pPr>
      <w:r>
        <w:lastRenderedPageBreak/>
        <w:t>A Majority of the Subordinated Notes will have the right to appoint or remove an Advisory Committee member. If an Advisory Committee member is removed, dies or resigns, a replacement Advisory Committee member may be proposed by the Portfolio Manager and appointed by a Majority of the Subordinated Notes.</w:t>
      </w:r>
    </w:p>
    <w:p w:rsidR="0033034F" w:rsidRDefault="0038191A">
      <w:pPr>
        <w:spacing w:after="240"/>
        <w:jc w:val="both"/>
      </w:pPr>
      <w:r>
        <w:t>The Issuer will have the right to remove any Advisory Committee member for “Cause,” but such removal will be subject to the appointment of a successor Advisory Committee member.</w:t>
      </w:r>
    </w:p>
    <w:p w:rsidR="0033034F" w:rsidRDefault="0038191A">
      <w:pPr>
        <w:spacing w:after="240"/>
        <w:jc w:val="both"/>
      </w:pPr>
      <w:r>
        <w:t>For purposes of these Advisory Committee Guidelines, “Cause” shall be deemed to have occurred only upon the happening of any of the following events:</w:t>
      </w:r>
    </w:p>
    <w:p w:rsidR="0033034F" w:rsidRDefault="0038191A">
      <w:pPr>
        <w:spacing w:after="240"/>
        <w:ind w:left="1440" w:hanging="720"/>
        <w:jc w:val="both"/>
      </w:pPr>
      <w:r>
        <w:t>(a)</w:t>
      </w:r>
      <w:r>
        <w:tab/>
        <w:t>the occurrence of any act constituting a willful breach, fraud or criminal felony offense in respect of the Advisory Committee member’s activity in the performance of its obligations under these Advisory Committee Guidelines or the Advisory Committee Member Agreement;</w:t>
      </w:r>
    </w:p>
    <w:p w:rsidR="0033034F" w:rsidRDefault="0038191A">
      <w:pPr>
        <w:spacing w:after="240"/>
        <w:ind w:left="1440" w:hanging="720"/>
        <w:jc w:val="both"/>
      </w:pPr>
      <w:r>
        <w:t>(b)</w:t>
      </w:r>
      <w:r>
        <w:tab/>
        <w:t>the indictment of the Advisory Committee member (or any officer or director thereof who has direct supervisory responsibility for the Advisory Committee member’s activities in the performance of its obligations under these Advisory Committee Guidelines or the Advisory Committee Member Agreement) for fraud, false statements or omissions, wrongful taking of property, bribery, forgery, counterfeiting or extortion;</w:t>
      </w:r>
    </w:p>
    <w:p w:rsidR="0033034F" w:rsidRDefault="0038191A">
      <w:pPr>
        <w:spacing w:after="240"/>
        <w:ind w:left="1440" w:hanging="720"/>
        <w:jc w:val="both"/>
      </w:pPr>
      <w:r>
        <w:t>(c)</w:t>
      </w:r>
      <w:r>
        <w:tab/>
        <w:t>the Advisory Committee member’s failure to substantially perform its duties hereunder and/or under its Advisory Committee Member Agreement with the Issuer in respect of its service on the Advisory Committee;</w:t>
      </w:r>
    </w:p>
    <w:p w:rsidR="0033034F" w:rsidRDefault="0038191A">
      <w:pPr>
        <w:spacing w:after="240"/>
        <w:ind w:left="1440" w:hanging="720"/>
        <w:jc w:val="both"/>
      </w:pPr>
      <w:r>
        <w:t>(d)</w:t>
      </w:r>
      <w:r>
        <w:tab/>
        <w:t>any of the Advisory Committee member’s representations and warranties set forth in the Advisory Committee Member Agreement becomes untrue in any material respect; or</w:t>
      </w:r>
    </w:p>
    <w:p w:rsidR="0033034F" w:rsidRDefault="0038191A">
      <w:pPr>
        <w:spacing w:after="240"/>
        <w:ind w:left="1440" w:hanging="720"/>
        <w:jc w:val="both"/>
      </w:pPr>
      <w:r>
        <w:t>(e)</w:t>
      </w:r>
      <w:r>
        <w:tab/>
        <w:t>the Advisory Committee member fails to respond to a notice provided by the Portfolio Manager with respect to a Restricted Transaction within five Business Days after such notice or if the Advisory Committee member is not available to consider a Restricted Transaction within five Business Days after such notice.</w:t>
      </w:r>
    </w:p>
    <w:p w:rsidR="0033034F" w:rsidRDefault="0038191A">
      <w:pPr>
        <w:keepNext/>
        <w:spacing w:after="240"/>
        <w:ind w:left="720" w:hanging="720"/>
        <w:jc w:val="both"/>
        <w:rPr>
          <w:kern w:val="32"/>
        </w:rPr>
      </w:pPr>
      <w:r>
        <w:rPr>
          <w:kern w:val="32"/>
        </w:rPr>
        <w:t>6.</w:t>
      </w:r>
      <w:r>
        <w:rPr>
          <w:kern w:val="32"/>
        </w:rPr>
        <w:tab/>
      </w:r>
      <w:r>
        <w:rPr>
          <w:b/>
          <w:kern w:val="32"/>
        </w:rPr>
        <w:t>Term; Resignation of Members of the Advisory Committee</w:t>
      </w:r>
      <w:r>
        <w:rPr>
          <w:kern w:val="32"/>
        </w:rPr>
        <w:t>.</w:t>
      </w:r>
    </w:p>
    <w:p w:rsidR="0033034F" w:rsidRDefault="0038191A">
      <w:pPr>
        <w:spacing w:after="240"/>
        <w:jc w:val="both"/>
      </w:pPr>
      <w:r>
        <w:t>Each member of the Advisory Committee will serve until he or she resigns, dies or is removed. Each member of the Advisory Committee will have the right to resign at any time, and such resignation will not be subject to the appointment of a replacement member.</w:t>
      </w:r>
    </w:p>
    <w:p w:rsidR="0033034F" w:rsidRDefault="0038191A">
      <w:pPr>
        <w:keepNext/>
        <w:spacing w:after="240"/>
        <w:ind w:left="720" w:hanging="720"/>
        <w:jc w:val="both"/>
        <w:rPr>
          <w:kern w:val="32"/>
        </w:rPr>
      </w:pPr>
      <w:r>
        <w:rPr>
          <w:kern w:val="32"/>
        </w:rPr>
        <w:t>7.</w:t>
      </w:r>
      <w:r>
        <w:rPr>
          <w:kern w:val="32"/>
        </w:rPr>
        <w:tab/>
      </w:r>
      <w:r>
        <w:rPr>
          <w:b/>
          <w:kern w:val="32"/>
        </w:rPr>
        <w:t>Approval Process</w:t>
      </w:r>
      <w:r>
        <w:rPr>
          <w:kern w:val="32"/>
        </w:rPr>
        <w:t>.</w:t>
      </w:r>
    </w:p>
    <w:p w:rsidR="0033034F" w:rsidRDefault="0038191A">
      <w:pPr>
        <w:spacing w:after="240"/>
        <w:jc w:val="both"/>
      </w:pPr>
      <w:r>
        <w:t>If the Portfolio Manager wants the Issuer to consider a Restricted Transaction, the Portfolio Manager shall give notice of the proposed Restricted Transaction to the members of the Advisory Committee. The notice shall contain the request by the Portfolio Manager for the Advisory Committee’s consent to the Restricted Transaction. The notice shall be accompanied by:</w:t>
      </w:r>
    </w:p>
    <w:p w:rsidR="0033034F" w:rsidRDefault="0038191A">
      <w:pPr>
        <w:numPr>
          <w:ilvl w:val="0"/>
          <w:numId w:val="3"/>
        </w:numPr>
        <w:spacing w:after="240"/>
        <w:ind w:left="1800"/>
        <w:jc w:val="both"/>
      </w:pPr>
      <w:r>
        <w:lastRenderedPageBreak/>
        <w:t>an investment memorandum and</w:t>
      </w:r>
    </w:p>
    <w:p w:rsidR="0033034F" w:rsidRDefault="0038191A">
      <w:pPr>
        <w:numPr>
          <w:ilvl w:val="0"/>
          <w:numId w:val="3"/>
        </w:numPr>
        <w:spacing w:after="240"/>
        <w:ind w:left="1800"/>
        <w:jc w:val="both"/>
      </w:pPr>
      <w:r>
        <w:t>an underwriting analysis.</w:t>
      </w:r>
    </w:p>
    <w:p w:rsidR="0033034F" w:rsidRDefault="0038191A">
      <w:pPr>
        <w:spacing w:after="240"/>
        <w:jc w:val="both"/>
      </w:pPr>
      <w:r>
        <w:t>The “investment memorandum” and “underwriting analysis” means for this purpose (a) a reasonably detailed description of the proposed investment, the obligor thereof and related information, (b) information about the identity of any affiliated entity involved in the proposed investment and the capacity in which it will be acting and (c) such other information as the Portfolio Manager believes supports its judgment that the investment is appropriate to be purchased or sold by the Issuer, as the case may be (collectively, the “</w:t>
      </w:r>
      <w:r>
        <w:rPr>
          <w:u w:val="single"/>
        </w:rPr>
        <w:t>Restricted Trade Information Package</w:t>
      </w:r>
      <w:r>
        <w:t>”). The notice shall contain the Portfolio Manager’s offer to provide additional information as reasonably requested by the Advisory Committee.</w:t>
      </w:r>
    </w:p>
    <w:p w:rsidR="0033034F" w:rsidRDefault="0038191A">
      <w:pPr>
        <w:spacing w:after="240"/>
        <w:jc w:val="both"/>
      </w:pPr>
      <w:r>
        <w:t>So long as all requisite items of the Restricted Trade Information Package have been delivered, the Advisory Committee shall be entitled to determine on such basis that the proposed Restricted Transaction is being conducted on an arms’ length basis for fair market value and may, subject to the following sentence, provide consent to the Portfolio Manager for the proposed Restricted Transaction. Notwithstanding the foregoing sentence, the Advisory Committee may refuse to consent to any Restricted Transaction if (A) the Advisory Committee has actual knowledge or has received a notice that any aspect of the Restricted Trade Information Package is false or (B) such Restricted Transaction would cause the Issuer, the Board of Directors, the Advisory Committee or the Portfolio Manager to violate any law, statute or regulation (or fiduciary obligations required thereunder) to which the Issuer, the Board of Directors, the Advisory Committee or the Portfolio Manager is subject. With respect to issues of illegality, the Advisory Committee shall be entitled to seek legal advice, the cost of which will be an Administrative Expense. Members of the Advisory Committee shall not incur any liability for adhering to the foregoing procedures in respect of Restricted Transactions or for any determinations made in respect thereof.</w:t>
      </w:r>
    </w:p>
    <w:p w:rsidR="0033034F" w:rsidRDefault="0038191A">
      <w:pPr>
        <w:spacing w:after="240"/>
        <w:jc w:val="both"/>
      </w:pPr>
      <w:r>
        <w:t>So long as the Issuer is relying on the Advisory Committee to approve a Restricted Transaction, if at any time the Advisory Committee does not have at least one member with Requisite Experience, the Issuer will not engage in any such Restricted Transaction.</w:t>
      </w:r>
    </w:p>
    <w:p w:rsidR="0033034F" w:rsidRDefault="0038191A">
      <w:pPr>
        <w:keepNext/>
        <w:spacing w:after="240"/>
        <w:ind w:left="720" w:hanging="720"/>
        <w:jc w:val="both"/>
        <w:rPr>
          <w:kern w:val="32"/>
        </w:rPr>
      </w:pPr>
      <w:r>
        <w:rPr>
          <w:kern w:val="32"/>
        </w:rPr>
        <w:t>8.</w:t>
      </w:r>
      <w:r>
        <w:rPr>
          <w:kern w:val="32"/>
        </w:rPr>
        <w:tab/>
      </w:r>
      <w:r>
        <w:rPr>
          <w:b/>
          <w:kern w:val="32"/>
        </w:rPr>
        <w:t>Unanimous Written Consent</w:t>
      </w:r>
      <w:r>
        <w:rPr>
          <w:kern w:val="32"/>
        </w:rPr>
        <w:t>.</w:t>
      </w:r>
    </w:p>
    <w:p w:rsidR="0033034F" w:rsidRDefault="0038191A">
      <w:pPr>
        <w:spacing w:after="240"/>
        <w:jc w:val="both"/>
      </w:pPr>
      <w:r>
        <w:t>Regardless of the composition of the Advisory Committee, each Restricted Transaction must be approved in writing by each member of the Advisory Committee. The members of the Advisory Committee are under no obligation to consent to a Restricted Transaction. If all of the members of the Advisory Committee approve a Restricted Transaction in writing, the Issuer will effect it at the option of the Portfolio Manager (subject to any other applicable restriction in the Indenture or the Portfolio Management Agreement). If the members of the Advisory Committee notify the Portfolio Manager that the Advisory Committee will not approve the Restricted Transaction, the Issuer will not effect the Restricted Transaction.</w:t>
      </w:r>
    </w:p>
    <w:p w:rsidR="0033034F" w:rsidRDefault="0038191A">
      <w:pPr>
        <w:keepNext/>
        <w:spacing w:after="240"/>
        <w:ind w:left="720" w:hanging="720"/>
        <w:jc w:val="both"/>
        <w:rPr>
          <w:kern w:val="32"/>
        </w:rPr>
      </w:pPr>
      <w:r>
        <w:rPr>
          <w:kern w:val="32"/>
        </w:rPr>
        <w:t>9.</w:t>
      </w:r>
      <w:r>
        <w:rPr>
          <w:kern w:val="32"/>
        </w:rPr>
        <w:tab/>
      </w:r>
      <w:r>
        <w:rPr>
          <w:b/>
          <w:kern w:val="32"/>
        </w:rPr>
        <w:t>Compensation; Indemnification</w:t>
      </w:r>
      <w:r>
        <w:rPr>
          <w:kern w:val="32"/>
        </w:rPr>
        <w:t>.</w:t>
      </w:r>
    </w:p>
    <w:p w:rsidR="0033034F" w:rsidRDefault="0038191A">
      <w:pPr>
        <w:spacing w:after="240"/>
        <w:jc w:val="both"/>
      </w:pPr>
      <w:r>
        <w:t xml:space="preserve">Each member of the Advisory Committee will receive arm’s length compensation by the Issuer, subject to the Priority of Payments, for serving on the Advisory Committee as determined by the </w:t>
      </w:r>
      <w:r>
        <w:lastRenderedPageBreak/>
        <w:t>Issuer to be a reasonable amount commensurate with the responsibilities of such Advisory Committee member, based upon available information for comparable service providers.</w:t>
      </w:r>
    </w:p>
    <w:p w:rsidR="0033034F" w:rsidRDefault="0038191A">
      <w:pPr>
        <w:spacing w:after="240"/>
        <w:jc w:val="both"/>
      </w:pPr>
      <w:r>
        <w:t>Pursuant to the applicable Advisory Committee Member Agreement, each member of the Advisory Committee will be entitled to indemnification from the Issuer, subject to the Priority of Payments, and broad exculpation provisions, i.e., each member shall have no liability except for such member’s willful misconduct, fraud or gross negligence.</w:t>
      </w:r>
    </w:p>
    <w:p w:rsidR="0033034F" w:rsidRDefault="0038191A">
      <w:pPr>
        <w:keepNext/>
        <w:spacing w:after="240"/>
        <w:ind w:left="720" w:hanging="720"/>
        <w:jc w:val="both"/>
        <w:rPr>
          <w:kern w:val="32"/>
        </w:rPr>
      </w:pPr>
      <w:r>
        <w:rPr>
          <w:kern w:val="32"/>
        </w:rPr>
        <w:t>10.</w:t>
      </w:r>
      <w:r>
        <w:rPr>
          <w:kern w:val="32"/>
        </w:rPr>
        <w:tab/>
      </w:r>
      <w:r>
        <w:rPr>
          <w:b/>
          <w:kern w:val="32"/>
        </w:rPr>
        <w:t>Notices, Consents, Approvals, etc</w:t>
      </w:r>
      <w:r>
        <w:rPr>
          <w:kern w:val="32"/>
        </w:rPr>
        <w:t>.</w:t>
      </w:r>
    </w:p>
    <w:p w:rsidR="0033034F" w:rsidRDefault="0038191A">
      <w:pPr>
        <w:spacing w:after="240"/>
        <w:jc w:val="both"/>
      </w:pPr>
      <w:r>
        <w:t>All notices, consents, approvals, requests, demands or other communications required or permitted hereunder or under the Advisory Committee Member Agreement shall be in writing and deemed to have been properly given when sent by telecopy or electronic mail or other electronic means, addressed to the applicable party at the address set forth in the applicable Advisory Committee Member Agreement.</w:t>
      </w:r>
    </w:p>
    <w:p w:rsidR="0033034F" w:rsidRDefault="0033034F">
      <w:pPr>
        <w:sectPr w:rsidR="0033034F">
          <w:headerReference w:type="default" r:id="rId30"/>
          <w:footerReference w:type="default" r:id="rId31"/>
          <w:footnotePr>
            <w:numRestart w:val="eachSect"/>
          </w:footnotePr>
          <w:pgSz w:w="12240" w:h="15840" w:code="1"/>
          <w:pgMar w:top="1440" w:right="1440" w:bottom="1440" w:left="1440" w:header="720" w:footer="720" w:gutter="0"/>
          <w:pgNumType w:start="1" w:chapStyle="1"/>
          <w:cols w:space="720"/>
          <w:docGrid w:linePitch="360"/>
        </w:sectPr>
      </w:pPr>
    </w:p>
    <w:p w:rsidR="0033034F" w:rsidRDefault="0033034F">
      <w:pPr>
        <w:pStyle w:val="Heading1"/>
      </w:pPr>
    </w:p>
    <w:p w:rsidR="0033034F" w:rsidRDefault="0038191A">
      <w:pPr>
        <w:keepNext/>
        <w:spacing w:after="240"/>
        <w:jc w:val="center"/>
        <w:rPr>
          <w:b/>
        </w:rPr>
      </w:pPr>
      <w:r>
        <w:rPr>
          <w:b/>
        </w:rPr>
        <w:t>FORM OF NRSRO CERTIFICATION</w:t>
      </w:r>
    </w:p>
    <w:p w:rsidR="0033034F" w:rsidRDefault="0038191A">
      <w:r>
        <w:t>[Date]</w:t>
      </w:r>
    </w:p>
    <w:p w:rsidR="0033034F" w:rsidRDefault="0033034F"/>
    <w:p w:rsidR="0033034F" w:rsidRDefault="007C0B41">
      <w:pPr>
        <w:spacing w:after="240"/>
      </w:pPr>
      <w:r>
        <w:t>Apex Credit CLO 2022-I</w:t>
      </w:r>
      <w:r w:rsidR="0038191A">
        <w:t xml:space="preserve"> Ltd.</w:t>
      </w:r>
      <w:r w:rsidR="0038191A">
        <w:br/>
      </w:r>
      <w:r w:rsidR="00F959E9">
        <w:rPr>
          <w:iCs/>
          <w:w w:val="105"/>
          <w:szCs w:val="22"/>
        </w:rPr>
        <w:t>c/o Appleby Global Corporate Services (Bermuda) Ltd.</w:t>
      </w:r>
      <w:r w:rsidR="00F959E9" w:rsidRPr="00832EEA">
        <w:rPr>
          <w:iCs/>
          <w:w w:val="105"/>
          <w:szCs w:val="22"/>
        </w:rPr>
        <w:br/>
      </w:r>
      <w:r w:rsidR="00F959E9">
        <w:rPr>
          <w:iCs/>
          <w:w w:val="105"/>
          <w:szCs w:val="22"/>
        </w:rPr>
        <w:t>Canon’s Court, 22 Victoria Street</w:t>
      </w:r>
      <w:r w:rsidR="00F959E9" w:rsidRPr="00832EEA">
        <w:rPr>
          <w:iCs/>
          <w:w w:val="105"/>
          <w:szCs w:val="22"/>
        </w:rPr>
        <w:br/>
      </w:r>
      <w:r w:rsidR="00F959E9">
        <w:rPr>
          <w:iCs/>
          <w:w w:val="105"/>
          <w:szCs w:val="22"/>
        </w:rPr>
        <w:t>Hamilton, HM 12, Bermuda</w:t>
      </w:r>
      <w:r w:rsidR="00F959E9">
        <w:rPr>
          <w:iCs/>
          <w:w w:val="105"/>
          <w:szCs w:val="22"/>
        </w:rPr>
        <w:br/>
      </w:r>
      <w:r w:rsidR="00F959E9" w:rsidRPr="00832EEA">
        <w:rPr>
          <w:w w:val="105"/>
        </w:rPr>
        <w:t>Attention:  The Directors</w:t>
      </w:r>
      <w:r w:rsidR="00F959E9" w:rsidRPr="000A7178">
        <w:rPr>
          <w:w w:val="105"/>
        </w:rPr>
        <w:t xml:space="preserve"> </w:t>
      </w:r>
      <w:r w:rsidR="00F959E9">
        <w:rPr>
          <w:w w:val="105"/>
        </w:rPr>
        <w:br/>
        <w:t>Telephone no.: +1 441-298-3300</w:t>
      </w:r>
    </w:p>
    <w:p w:rsidR="0033034F" w:rsidRDefault="007C0B41">
      <w:pPr>
        <w:spacing w:after="240"/>
        <w:rPr>
          <w:w w:val="105"/>
        </w:rPr>
      </w:pPr>
      <w:r>
        <w:t>Apex Credit CLO 2022-I</w:t>
      </w:r>
      <w:r w:rsidR="0038191A">
        <w:t xml:space="preserve"> LLC</w:t>
      </w:r>
      <w:r w:rsidR="0038191A">
        <w:br/>
      </w:r>
      <w:r w:rsidR="0038191A">
        <w:rPr>
          <w:w w:val="105"/>
        </w:rPr>
        <w:t>c/o Puglisi &amp; Associates</w:t>
      </w:r>
      <w:r w:rsidR="0038191A">
        <w:rPr>
          <w:w w:val="105"/>
        </w:rPr>
        <w:br/>
        <w:t>850 Library Avenue, Suite 204</w:t>
      </w:r>
      <w:r w:rsidR="0038191A">
        <w:rPr>
          <w:w w:val="105"/>
        </w:rPr>
        <w:br/>
        <w:t>Newark, Delaware 19711</w:t>
      </w:r>
    </w:p>
    <w:p w:rsidR="0033034F" w:rsidRDefault="0038191A">
      <w:r>
        <w:t>Citibank, N.A.,</w:t>
      </w:r>
    </w:p>
    <w:p w:rsidR="0033034F" w:rsidRDefault="0038191A">
      <w:r>
        <w:t>388 Greenwich Street</w:t>
      </w:r>
    </w:p>
    <w:p w:rsidR="0033034F" w:rsidRDefault="0038191A">
      <w:r>
        <w:t>New York, New York 10013</w:t>
      </w:r>
    </w:p>
    <w:p w:rsidR="0033034F" w:rsidRDefault="0038191A">
      <w:pPr>
        <w:rPr>
          <w:iCs/>
        </w:rPr>
      </w:pPr>
      <w:r>
        <w:t xml:space="preserve">Attention: Agency &amp; Trust – </w:t>
      </w:r>
      <w:r w:rsidR="007C0B41">
        <w:t>Apex Credit CLO 2022-I</w:t>
      </w:r>
      <w:r w:rsidR="001D11BA">
        <w:t xml:space="preserve"> Ltd.</w:t>
      </w:r>
    </w:p>
    <w:p w:rsidR="0033034F" w:rsidRDefault="0033034F"/>
    <w:p w:rsidR="0033034F" w:rsidRDefault="0038191A">
      <w:r>
        <w:t>Attention:</w:t>
      </w:r>
      <w:r>
        <w:tab/>
      </w:r>
      <w:r w:rsidR="007C0B41">
        <w:t>Apex Credit CLO 2022-I</w:t>
      </w:r>
      <w:r>
        <w:t xml:space="preserve"> Ltd. and </w:t>
      </w:r>
      <w:r w:rsidR="007C0B41">
        <w:t>Apex Credit CLO 2022-I</w:t>
      </w:r>
      <w:r>
        <w:t xml:space="preserve"> LLC</w:t>
      </w:r>
    </w:p>
    <w:p w:rsidR="0033034F" w:rsidRDefault="0033034F"/>
    <w:p w:rsidR="0033034F" w:rsidRDefault="0038191A">
      <w:pPr>
        <w:spacing w:after="240"/>
        <w:ind w:firstLine="720"/>
        <w:jc w:val="both"/>
      </w:pPr>
      <w:r>
        <w:t xml:space="preserve">In accordance with the requirements for obtaining certain information pursuant to the Indenture, dated as of </w:t>
      </w:r>
      <w:r w:rsidR="007C0B41">
        <w:t>April 28, 2022</w:t>
      </w:r>
      <w:r>
        <w:t xml:space="preserve"> (the “</w:t>
      </w:r>
      <w:r>
        <w:rPr>
          <w:u w:val="single"/>
        </w:rPr>
        <w:t>Indenture</w:t>
      </w:r>
      <w:r>
        <w:t xml:space="preserve">”), by and among </w:t>
      </w:r>
      <w:r w:rsidR="007C0B41">
        <w:t>Apex Credit CLO 2022-I</w:t>
      </w:r>
      <w:r>
        <w:t xml:space="preserve"> Ltd., (the “</w:t>
      </w:r>
      <w:r>
        <w:rPr>
          <w:u w:val="single"/>
        </w:rPr>
        <w:t>Issuer</w:t>
      </w:r>
      <w:r>
        <w:t xml:space="preserve">”), as Issuer, </w:t>
      </w:r>
      <w:r w:rsidR="007C0B41">
        <w:t>Apex Credit CLO 2022-I</w:t>
      </w:r>
      <w:r>
        <w:t xml:space="preserve"> LLC, as Co-Issuer, and Citibank, N.A. (the “</w:t>
      </w:r>
      <w:r>
        <w:rPr>
          <w:u w:val="single"/>
        </w:rPr>
        <w:t>Trustee</w:t>
      </w:r>
      <w:r>
        <w:t>”), as Trustee, the undersigned hereby certifies and agrees as follows:</w:t>
      </w:r>
    </w:p>
    <w:p w:rsidR="0033034F" w:rsidRDefault="0038191A">
      <w:pPr>
        <w:spacing w:after="240"/>
        <w:ind w:firstLine="720"/>
        <w:jc w:val="both"/>
      </w:pPr>
      <w:r>
        <w:t>1.</w:t>
      </w:r>
      <w:r>
        <w:tab/>
        <w:t>The undersigned, a Nationally Recognized Statistical Rating Organization, has provided the Issuer with the appropriate certifications under Rule 17g-5(e) as promulgated under the Exchange Act.</w:t>
      </w:r>
    </w:p>
    <w:p w:rsidR="0033034F" w:rsidRDefault="0038191A">
      <w:pPr>
        <w:spacing w:after="240"/>
        <w:ind w:firstLine="720"/>
        <w:jc w:val="both"/>
      </w:pPr>
      <w:r>
        <w:t>2.</w:t>
      </w:r>
      <w:r>
        <w:tab/>
        <w:t>The undersigned has access to the Information Agent’s Website.</w:t>
      </w:r>
    </w:p>
    <w:p w:rsidR="0033034F" w:rsidRDefault="0038191A">
      <w:pPr>
        <w:spacing w:after="240"/>
        <w:ind w:firstLine="720"/>
        <w:jc w:val="both"/>
      </w:pPr>
      <w:r>
        <w:t>3.</w:t>
      </w:r>
      <w:r>
        <w:tab/>
        <w:t>The undersigned shall be deemed to have recertified to the provisions herein each time it accesses the 17g-5 Information on the Information Agent’s Website.</w:t>
      </w:r>
    </w:p>
    <w:p w:rsidR="0033034F" w:rsidRDefault="0038191A">
      <w:pPr>
        <w:spacing w:after="240"/>
        <w:ind w:firstLine="720"/>
        <w:jc w:val="both"/>
      </w:pPr>
      <w:r>
        <w:t>Capitalized terms used but not defined herein shall have the respective meanings assigned thereto in the Indenture.</w:t>
      </w:r>
    </w:p>
    <w:p w:rsidR="0033034F" w:rsidRDefault="0038191A">
      <w:pPr>
        <w:spacing w:after="240"/>
        <w:ind w:firstLine="720"/>
        <w:jc w:val="both"/>
      </w:pPr>
      <w:r>
        <w:br w:type="page"/>
      </w:r>
    </w:p>
    <w:p w:rsidR="0033034F" w:rsidRDefault="0038191A">
      <w:pPr>
        <w:spacing w:after="240"/>
        <w:ind w:firstLine="720"/>
        <w:jc w:val="both"/>
      </w:pPr>
      <w:r>
        <w:lastRenderedPageBreak/>
        <w:t>IN WITNESS WHEREOF, the undersigned has caused its name to be signed hereto by its duly authorized signatory, as of the day and year written above.</w:t>
      </w:r>
    </w:p>
    <w:p w:rsidR="0033034F" w:rsidRDefault="0038191A">
      <w:pPr>
        <w:ind w:left="4320"/>
      </w:pPr>
      <w:r>
        <w:t>Nationally Recognized Statistical Rating Organization</w:t>
      </w:r>
    </w:p>
    <w:p w:rsidR="0033034F" w:rsidRDefault="0033034F">
      <w:pPr>
        <w:ind w:left="4320"/>
      </w:pPr>
    </w:p>
    <w:p w:rsidR="0033034F" w:rsidRDefault="0038191A">
      <w:pPr>
        <w:ind w:left="4320"/>
      </w:pPr>
      <w:r>
        <w:t>Name:</w:t>
      </w:r>
    </w:p>
    <w:p w:rsidR="0033034F" w:rsidRDefault="0038191A">
      <w:pPr>
        <w:ind w:left="4320"/>
      </w:pPr>
      <w:r>
        <w:t>Title:</w:t>
      </w:r>
    </w:p>
    <w:p w:rsidR="0033034F" w:rsidRDefault="0033034F">
      <w:pPr>
        <w:ind w:left="4320"/>
      </w:pPr>
    </w:p>
    <w:p w:rsidR="0033034F" w:rsidRDefault="0038191A">
      <w:pPr>
        <w:ind w:left="4320"/>
      </w:pPr>
      <w:r>
        <w:t>Company:</w:t>
      </w:r>
    </w:p>
    <w:p w:rsidR="0033034F" w:rsidRDefault="0038191A">
      <w:pPr>
        <w:ind w:left="4320"/>
      </w:pPr>
      <w:r>
        <w:t>Phone:</w:t>
      </w:r>
    </w:p>
    <w:p w:rsidR="0033034F" w:rsidRDefault="0038191A">
      <w:pPr>
        <w:ind w:left="4320"/>
      </w:pPr>
      <w:r>
        <w:t>Email:</w:t>
      </w:r>
    </w:p>
    <w:p w:rsidR="0033034F" w:rsidRDefault="0033034F">
      <w:pPr>
        <w:ind w:left="4320"/>
      </w:pPr>
    </w:p>
    <w:p w:rsidR="0033034F" w:rsidRDefault="0033034F">
      <w:pPr>
        <w:ind w:left="4320"/>
      </w:pPr>
    </w:p>
    <w:p w:rsidR="0033034F" w:rsidRDefault="0033034F">
      <w:pPr>
        <w:pStyle w:val="SigBlockDate"/>
      </w:pPr>
    </w:p>
    <w:sectPr w:rsidR="0033034F">
      <w:headerReference w:type="default" r:id="rId32"/>
      <w:footerReference w:type="default" r:id="rId33"/>
      <w:footnotePr>
        <w:numRestart w:val="eachSect"/>
      </w:footnotePr>
      <w:pgSz w:w="12240" w:h="15840" w:code="1"/>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02C" w:rsidRDefault="0091602C">
      <w:r>
        <w:separator/>
      </w:r>
    </w:p>
  </w:endnote>
  <w:endnote w:type="continuationSeparator" w:id="0">
    <w:p w:rsidR="0091602C" w:rsidRDefault="0091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6F297C">
    <w:pPr>
      <w:pStyle w:val="Footer"/>
    </w:pPr>
    <w:r>
      <w:fldChar w:fldCharType="begin"/>
    </w:r>
    <w:r>
      <w:instrText xml:space="preserve"> DOCVARIABLE #DNDocID \* MERGEFORMAT </w:instrText>
    </w:r>
    <w:r>
      <w:fldChar w:fldCharType="separate"/>
    </w:r>
    <w:r w:rsidR="0091602C">
      <w:rPr>
        <w:sz w:val="16"/>
      </w:rPr>
      <w:t>717828513 15485379</w:t>
    </w:r>
    <w:r>
      <w:rPr>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45966139"/>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D-3</w:t>
        </w:r>
        <w:r>
          <w:rPr>
            <w:noProof/>
            <w:sz w:val="16"/>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779481561"/>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t>E-</w:t>
        </w:r>
        <w:r>
          <w:rPr>
            <w:sz w:val="16"/>
          </w:rPr>
          <w:fldChar w:fldCharType="begin"/>
        </w:r>
        <w:r>
          <w:rPr>
            <w:sz w:val="16"/>
          </w:rPr>
          <w:instrText xml:space="preserve"> PAGE   \* MERGEFORMAT </w:instrText>
        </w:r>
        <w:r>
          <w:rPr>
            <w:sz w:val="16"/>
          </w:rPr>
          <w:fldChar w:fldCharType="separate"/>
        </w:r>
        <w:r w:rsidR="00487A43">
          <w:rPr>
            <w:noProof/>
            <w:sz w:val="16"/>
          </w:rPr>
          <w:t>2</w:t>
        </w:r>
        <w:r>
          <w:rPr>
            <w:noProof/>
            <w:sz w:val="16"/>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417687863"/>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E-3</w:t>
        </w:r>
        <w:r>
          <w:rPr>
            <w:noProof/>
            <w:sz w:val="16"/>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946918765"/>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F-4</w:t>
        </w:r>
        <w:r>
          <w:rPr>
            <w:noProof/>
            <w:sz w:val="16"/>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29194289"/>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G-2</w:t>
        </w:r>
        <w:r>
          <w:rPr>
            <w:noProof/>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213966793"/>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A-1-15</w:t>
        </w:r>
        <w:r>
          <w:rPr>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741600115"/>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A-1-1</w:t>
        </w:r>
        <w:r>
          <w:rPr>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2026007808"/>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A-2-11</w:t>
        </w:r>
        <w:r>
          <w:rPr>
            <w:noProof/>
            <w:sz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874922730"/>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B-2-10</w:t>
        </w:r>
        <w:r>
          <w:rPr>
            <w:noProof/>
            <w:sz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660919628"/>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B-3-2</w:t>
        </w:r>
        <w:r>
          <w:rPr>
            <w:noProof/>
            <w:sz w:val="16"/>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1718890081"/>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B-4-7</w:t>
        </w:r>
        <w:r>
          <w:rPr>
            <w:noProof/>
            <w:sz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1454550661"/>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B-5-5</w:t>
        </w:r>
        <w:r>
          <w:rPr>
            <w:noProof/>
            <w:sz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818729220"/>
      <w:docPartObj>
        <w:docPartGallery w:val="Page Numbers (Bottom of Page)"/>
        <w:docPartUnique/>
      </w:docPartObj>
    </w:sdtPr>
    <w:sdtEndPr>
      <w:rPr>
        <w:noProof/>
      </w:rPr>
    </w:sdtEndPr>
    <w:sdtContent>
      <w:p w:rsidR="0091602C" w:rsidRDefault="0091602C">
        <w:pPr>
          <w:pStyle w:val="Footer"/>
          <w:rPr>
            <w:sz w:val="16"/>
          </w:rPr>
        </w:pPr>
        <w:r>
          <w:rPr>
            <w:sz w:val="16"/>
          </w:rPr>
          <w:fldChar w:fldCharType="begin"/>
        </w:r>
        <w:r>
          <w:rPr>
            <w:sz w:val="16"/>
          </w:rPr>
          <w:instrText xml:space="preserve"> DOCPROPERTY cpDocRef \* MERGEFORMAT </w:instrText>
        </w:r>
        <w:r>
          <w:rPr>
            <w:sz w:val="16"/>
          </w:rPr>
          <w:fldChar w:fldCharType="separate"/>
        </w:r>
        <w:r w:rsidR="00487A43">
          <w:rPr>
            <w:sz w:val="16"/>
          </w:rPr>
          <w:t>NYO1: 2003615606.7</w:t>
        </w:r>
        <w:r>
          <w:rPr>
            <w:sz w:val="16"/>
          </w:rPr>
          <w:fldChar w:fldCharType="end"/>
        </w:r>
        <w:r>
          <w:rPr>
            <w:sz w:val="16"/>
          </w:rPr>
          <w:tab/>
        </w:r>
        <w:r>
          <w:rPr>
            <w:sz w:val="16"/>
          </w:rPr>
          <w:fldChar w:fldCharType="begin"/>
        </w:r>
        <w:r>
          <w:rPr>
            <w:sz w:val="16"/>
          </w:rPr>
          <w:instrText xml:space="preserve"> PAGE   \* MERGEFORMAT </w:instrText>
        </w:r>
        <w:r>
          <w:rPr>
            <w:sz w:val="16"/>
          </w:rPr>
          <w:fldChar w:fldCharType="separate"/>
        </w:r>
        <w:r w:rsidR="006F297C">
          <w:rPr>
            <w:noProof/>
            <w:sz w:val="16"/>
          </w:rPr>
          <w:t>C-3</w:t>
        </w:r>
        <w:r>
          <w:rPr>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02C" w:rsidRDefault="0091602C">
      <w:r>
        <w:separator/>
      </w:r>
    </w:p>
  </w:footnote>
  <w:footnote w:type="continuationSeparator" w:id="0">
    <w:p w:rsidR="0091602C" w:rsidRDefault="0091602C">
      <w:r>
        <w:continuationSeparator/>
      </w:r>
    </w:p>
  </w:footnote>
  <w:footnote w:id="1">
    <w:p w:rsidR="0091602C" w:rsidRDefault="0091602C">
      <w:pPr>
        <w:pStyle w:val="FootnoteText"/>
      </w:pPr>
      <w:r>
        <w:rPr>
          <w:rStyle w:val="FootnoteReference"/>
        </w:rPr>
        <w:footnoteRef/>
      </w:r>
      <w:r>
        <w:tab/>
        <w:t>Insert in Class A-1 Notes and Class B Notes.</w:t>
      </w:r>
    </w:p>
  </w:footnote>
  <w:footnote w:id="2">
    <w:p w:rsidR="0091602C" w:rsidRDefault="0091602C">
      <w:pPr>
        <w:pStyle w:val="FootnoteText"/>
      </w:pPr>
      <w:r>
        <w:rPr>
          <w:rStyle w:val="FootnoteReference"/>
        </w:rPr>
        <w:footnoteRef/>
      </w:r>
      <w:r>
        <w:tab/>
        <w:t>Insert in Class C Notes, Class D Notes and Class E Notes.</w:t>
      </w:r>
    </w:p>
  </w:footnote>
  <w:footnote w:id="3">
    <w:p w:rsidR="0091602C" w:rsidRPr="00DB5566" w:rsidRDefault="0091602C" w:rsidP="00442C1C">
      <w:pPr>
        <w:pStyle w:val="FootnoteText"/>
        <w:spacing w:before="40" w:after="80"/>
        <w:ind w:left="360" w:hanging="360"/>
        <w:rPr>
          <w:szCs w:val="16"/>
        </w:rPr>
      </w:pPr>
      <w:r w:rsidRPr="00DB5566">
        <w:rPr>
          <w:rStyle w:val="FootnoteReference"/>
          <w:szCs w:val="16"/>
        </w:rPr>
        <w:footnoteRef/>
      </w:r>
      <w:r w:rsidRPr="00DB5566">
        <w:rPr>
          <w:szCs w:val="16"/>
        </w:rPr>
        <w:t xml:space="preserve"> </w:t>
      </w:r>
      <w:r w:rsidRPr="00DB5566">
        <w:rPr>
          <w:szCs w:val="16"/>
        </w:rPr>
        <w:tab/>
        <w:t>To be inserted into the Global Notes.</w:t>
      </w:r>
    </w:p>
  </w:footnote>
  <w:footnote w:id="4">
    <w:p w:rsidR="0091602C" w:rsidRPr="00DB5566" w:rsidRDefault="0091602C" w:rsidP="00442C1C">
      <w:pPr>
        <w:pStyle w:val="FootnoteText"/>
        <w:spacing w:before="40" w:after="80"/>
        <w:ind w:left="360" w:hanging="360"/>
        <w:rPr>
          <w:szCs w:val="16"/>
        </w:rPr>
      </w:pPr>
      <w:r w:rsidRPr="00DB5566">
        <w:rPr>
          <w:rStyle w:val="FootnoteReference"/>
          <w:szCs w:val="16"/>
        </w:rPr>
        <w:footnoteRef/>
      </w:r>
      <w:r w:rsidRPr="00DB5566">
        <w:rPr>
          <w:szCs w:val="16"/>
        </w:rPr>
        <w:t xml:space="preserve"> </w:t>
      </w:r>
      <w:r w:rsidRPr="00DB5566">
        <w:rPr>
          <w:szCs w:val="16"/>
        </w:rPr>
        <w:tab/>
        <w:t xml:space="preserve">To be inserted into </w:t>
      </w:r>
      <w:r>
        <w:rPr>
          <w:szCs w:val="16"/>
        </w:rPr>
        <w:t xml:space="preserve">Class E Notes issued as </w:t>
      </w:r>
      <w:r w:rsidRPr="00DB5566">
        <w:rPr>
          <w:szCs w:val="16"/>
        </w:rPr>
        <w:t>Certificated Notes.</w:t>
      </w:r>
    </w:p>
  </w:footnote>
  <w:footnote w:id="5">
    <w:p w:rsidR="0091602C" w:rsidRDefault="0091602C">
      <w:pPr>
        <w:pStyle w:val="FootnoteText"/>
      </w:pPr>
      <w:r>
        <w:rPr>
          <w:rStyle w:val="FootnoteReference"/>
        </w:rPr>
        <w:footnoteRef/>
      </w:r>
      <w:r>
        <w:t xml:space="preserve"> Insert in case of Global Notes.</w:t>
      </w:r>
    </w:p>
  </w:footnote>
  <w:footnote w:id="6">
    <w:p w:rsidR="0091602C" w:rsidRDefault="0091602C">
      <w:pPr>
        <w:pStyle w:val="FootnoteText"/>
      </w:pPr>
      <w:r>
        <w:rPr>
          <w:rStyle w:val="FootnoteReference"/>
        </w:rPr>
        <w:footnoteRef/>
      </w:r>
      <w:r>
        <w:t xml:space="preserve"> Insert in case of Certificated Notes.</w:t>
      </w:r>
    </w:p>
  </w:footnote>
  <w:footnote w:id="7">
    <w:p w:rsidR="0091602C" w:rsidRPr="00DB5566" w:rsidRDefault="0091602C" w:rsidP="00442C1C">
      <w:pPr>
        <w:pStyle w:val="FootnoteText"/>
        <w:spacing w:before="40" w:after="80"/>
        <w:ind w:left="360" w:hanging="360"/>
        <w:rPr>
          <w:szCs w:val="16"/>
        </w:rPr>
      </w:pPr>
      <w:r w:rsidRPr="00DB5566">
        <w:rPr>
          <w:rStyle w:val="FootnoteReference"/>
          <w:szCs w:val="16"/>
        </w:rPr>
        <w:footnoteRef/>
      </w:r>
      <w:r w:rsidRPr="00DB5566">
        <w:rPr>
          <w:szCs w:val="16"/>
        </w:rPr>
        <w:t xml:space="preserve"> </w:t>
      </w:r>
      <w:r w:rsidRPr="00DB5566">
        <w:rPr>
          <w:szCs w:val="16"/>
        </w:rPr>
        <w:tab/>
        <w:t>To be inserted into the Global Notes.</w:t>
      </w:r>
    </w:p>
  </w:footnote>
  <w:footnote w:id="8">
    <w:p w:rsidR="0091602C" w:rsidRPr="00DB5566" w:rsidRDefault="0091602C" w:rsidP="00442C1C">
      <w:pPr>
        <w:pStyle w:val="FootnoteText"/>
        <w:spacing w:before="40" w:after="80"/>
        <w:ind w:left="360" w:hanging="360"/>
        <w:rPr>
          <w:szCs w:val="16"/>
        </w:rPr>
      </w:pPr>
      <w:r w:rsidRPr="00DB5566">
        <w:rPr>
          <w:rStyle w:val="FootnoteReference"/>
          <w:szCs w:val="16"/>
        </w:rPr>
        <w:footnoteRef/>
      </w:r>
      <w:r w:rsidRPr="00DB5566">
        <w:rPr>
          <w:szCs w:val="16"/>
        </w:rPr>
        <w:t xml:space="preserve"> </w:t>
      </w:r>
      <w:r w:rsidRPr="00DB5566">
        <w:rPr>
          <w:szCs w:val="16"/>
        </w:rPr>
        <w:tab/>
        <w:t>To be inserted into the Certificated Notes.</w:t>
      </w:r>
    </w:p>
  </w:footnote>
  <w:footnote w:id="9">
    <w:p w:rsidR="0091602C" w:rsidRDefault="0091602C">
      <w:pPr>
        <w:pStyle w:val="FootnoteText"/>
      </w:pPr>
      <w:r>
        <w:rPr>
          <w:rStyle w:val="FootnoteReference"/>
        </w:rPr>
        <w:footnoteRef/>
      </w:r>
      <w:r>
        <w:t xml:space="preserve"> Insert in case of Global Subordinated Notes.</w:t>
      </w:r>
    </w:p>
  </w:footnote>
  <w:footnote w:id="10">
    <w:p w:rsidR="0091602C" w:rsidRDefault="0091602C">
      <w:pPr>
        <w:pStyle w:val="FootnoteText"/>
      </w:pPr>
      <w:r>
        <w:rPr>
          <w:rStyle w:val="FootnoteReference"/>
        </w:rPr>
        <w:footnoteRef/>
      </w:r>
      <w:r>
        <w:t xml:space="preserve"> Insert in case of Certificated Subordinated Notes.</w:t>
      </w:r>
    </w:p>
  </w:footnote>
  <w:footnote w:id="11">
    <w:p w:rsidR="0091602C" w:rsidRDefault="0091602C">
      <w:pPr>
        <w:pStyle w:val="FootnoteText"/>
      </w:pPr>
      <w:r>
        <w:rPr>
          <w:rStyle w:val="FootnoteReference"/>
        </w:rPr>
        <w:footnoteRef/>
      </w:r>
      <w:r>
        <w:t xml:space="preserve"> Insert in case of Global Subordinated Notes.</w:t>
      </w:r>
    </w:p>
  </w:footnote>
  <w:footnote w:id="12">
    <w:p w:rsidR="0091602C" w:rsidRDefault="0091602C">
      <w:pPr>
        <w:pStyle w:val="FootnoteText"/>
      </w:pPr>
      <w:r>
        <w:rPr>
          <w:rStyle w:val="FootnoteReference"/>
        </w:rPr>
        <w:footnoteRef/>
      </w:r>
      <w:r>
        <w:t xml:space="preserve"> Insert in case of Certificated Subordinated Notes.</w:t>
      </w:r>
    </w:p>
  </w:footnote>
  <w:footnote w:id="13">
    <w:p w:rsidR="0091602C" w:rsidRDefault="0091602C">
      <w:pPr>
        <w:pStyle w:val="FootnoteText"/>
      </w:pPr>
      <w:r>
        <w:rPr>
          <w:rStyle w:val="FootnoteReference"/>
        </w:rPr>
        <w:footnoteRef/>
      </w:r>
      <w:r>
        <w:t xml:space="preserve"> Insert in case of Global Subordinated Notes.</w:t>
      </w:r>
    </w:p>
  </w:footnote>
  <w:footnote w:id="14">
    <w:p w:rsidR="0091602C" w:rsidRDefault="0091602C">
      <w:pPr>
        <w:pStyle w:val="FootnoteText"/>
      </w:pPr>
      <w:r>
        <w:rPr>
          <w:rStyle w:val="FootnoteReference"/>
        </w:rPr>
        <w:footnoteRef/>
      </w:r>
      <w:r>
        <w:t xml:space="preserve"> Insert in case of Certificated Subordinated Notes.</w:t>
      </w:r>
    </w:p>
  </w:footnote>
  <w:footnote w:id="15">
    <w:p w:rsidR="0091602C" w:rsidRDefault="0091602C">
      <w:pPr>
        <w:pStyle w:val="FootnoteText"/>
        <w:ind w:left="270" w:hanging="270"/>
        <w:rPr>
          <w:sz w:val="20"/>
        </w:rPr>
      </w:pPr>
      <w:r>
        <w:rPr>
          <w:rStyle w:val="FootnoteReference"/>
          <w:sz w:val="20"/>
          <w:lang w:val="en-GB"/>
        </w:rPr>
        <w:footnoteRef/>
      </w:r>
      <w:r>
        <w:rPr>
          <w:sz w:val="20"/>
        </w:rPr>
        <w:t xml:space="preserve"> Notice of Contribution to be delivered at least three Business Days prior to the related Payment Date.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Pr="00C66BE3" w:rsidRDefault="006F297C">
    <w:pPr>
      <w:pStyle w:val="Header"/>
      <w:jc w:val="right"/>
      <w:rPr>
        <w:b/>
        <w:lang w:val="pt-BR"/>
      </w:rPr>
    </w:pPr>
    <w:r>
      <w:rPr>
        <w:b/>
        <w:lang w:val="pt-BR"/>
      </w:rPr>
      <w:t>EXECUTION VERSION</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02C" w:rsidRDefault="00916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C9CF94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4209E7"/>
    <w:multiLevelType w:val="multilevel"/>
    <w:tmpl w:val="02827A94"/>
    <w:name w:val="AOApp"/>
    <w:lvl w:ilvl="0">
      <w:start w:val="1"/>
      <w:numFmt w:val="decimal"/>
      <w:lvlRestart w:val="0"/>
      <w:pStyle w:val="AOAppHead"/>
      <w:suff w:val="nothing"/>
      <w:lvlText w:val="Appendix %1"/>
      <w:lvlJc w:val="left"/>
      <w:pPr>
        <w:tabs>
          <w:tab w:val="num" w:pos="0"/>
        </w:tabs>
        <w:ind w:left="0" w:firstLine="0"/>
      </w:pPr>
      <w:rPr>
        <w:rFonts w:ascii="Times New Roman" w:hAnsi="Times New Roman"/>
        <w:b/>
        <w:caps/>
        <w:smallCaps w:val="0"/>
      </w:rPr>
    </w:lvl>
    <w:lvl w:ilvl="1">
      <w:start w:val="1"/>
      <w:numFmt w:val="decimal"/>
      <w:pStyle w:val="AOApp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4" w15:restartNumberingAfterBreak="0">
    <w:nsid w:val="0E8248FE"/>
    <w:multiLevelType w:val="multilevel"/>
    <w:tmpl w:val="00C61A86"/>
    <w:name w:val="exhibit"/>
    <w:lvl w:ilvl="0">
      <w:start w:val="1"/>
      <w:numFmt w:val="upperLetter"/>
      <w:pStyle w:val="Heading1"/>
      <w:suff w:val="nothing"/>
      <w:lvlText w:val="EXHIBIT %1"/>
      <w:lvlJc w:val="left"/>
      <w:pPr>
        <w:ind w:left="0" w:firstLine="0"/>
      </w:pPr>
      <w:rPr>
        <w:rFonts w:hint="default"/>
        <w:color w:val="auto"/>
      </w:rPr>
    </w:lvl>
    <w:lvl w:ilvl="1">
      <w:start w:val="1"/>
      <w:numFmt w:val="decimal"/>
      <w:pStyle w:val="Heading2"/>
      <w:suff w:val="nothing"/>
      <w:lvlText w:val="EXHIBIT %1-%2"/>
      <w:lvlJc w:val="left"/>
      <w:pPr>
        <w:ind w:left="846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7972458"/>
    <w:multiLevelType w:val="multilevel"/>
    <w:tmpl w:val="2A66F270"/>
    <w:name w:val="Definition"/>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CC3841"/>
    <w:multiLevelType w:val="multilevel"/>
    <w:tmpl w:val="FA80A53A"/>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EF962EC"/>
    <w:multiLevelType w:val="hybridMultilevel"/>
    <w:tmpl w:val="E79A8512"/>
    <w:lvl w:ilvl="0" w:tplc="7024AC60">
      <w:start w:val="1"/>
      <w:numFmt w:val="bullet"/>
      <w:pStyle w:val="Do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62E33AF"/>
    <w:multiLevelType w:val="multilevel"/>
    <w:tmpl w:val="D8108244"/>
    <w:name w:val="Schedule"/>
    <w:lvl w:ilvl="0">
      <w:start w:val="1"/>
      <w:numFmt w:val="decimal"/>
      <w:lvlRestart w:val="0"/>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29759A"/>
    <w:multiLevelType w:val="multilevel"/>
    <w:tmpl w:val="E092EC9E"/>
    <w:name w:val="AOGen2"/>
    <w:lvl w:ilvl="0">
      <w:start w:val="1"/>
      <w:numFmt w:val="decimal"/>
      <w:lvlRestart w:val="0"/>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1"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12" w15:restartNumberingAfterBreak="0">
    <w:nsid w:val="47B238E7"/>
    <w:multiLevelType w:val="multilevel"/>
    <w:tmpl w:val="7A9658F2"/>
    <w:name w:val="AOGen3"/>
    <w:lvl w:ilvl="0">
      <w:start w:val="1"/>
      <w:numFmt w:val="decimal"/>
      <w:lvlRestart w:val="0"/>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3"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14" w15:restartNumberingAfterBreak="0">
    <w:nsid w:val="5897700A"/>
    <w:multiLevelType w:val="hybridMultilevel"/>
    <w:tmpl w:val="A0428A62"/>
    <w:lvl w:ilvl="0" w:tplc="4E185692">
      <w:start w:val="1"/>
      <w:numFmt w:val="bullet"/>
      <w:pStyle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16"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17" w15:restartNumberingAfterBreak="0">
    <w:nsid w:val="75A6390F"/>
    <w:multiLevelType w:val="multilevel"/>
    <w:tmpl w:val="E66A2FA4"/>
    <w:name w:val="zzmpLegal2||Legal2|2|3|1|5|2|9||1|2|4||1|2|0||1|2|0||1|2|0||1|4|0||1|4|0||1|4|0||1|4|0||"/>
    <w:lvl w:ilvl="0">
      <w:start w:val="1"/>
      <w:numFmt w:val="upperRoman"/>
      <w:pStyle w:val="Legal2L1"/>
      <w:suff w:val="nothing"/>
      <w:lvlText w:val="ARTICLE %1"/>
      <w:lvlJc w:val="left"/>
      <w:pPr>
        <w:tabs>
          <w:tab w:val="num" w:pos="720"/>
        </w:tabs>
        <w:ind w:left="0" w:firstLine="0"/>
      </w:pPr>
      <w:rPr>
        <w:b/>
        <w:i w:val="0"/>
        <w:caps/>
        <w:smallCaps w:val="0"/>
        <w:u w:val="none"/>
      </w:rPr>
    </w:lvl>
    <w:lvl w:ilvl="1">
      <w:start w:val="1"/>
      <w:numFmt w:val="decimal"/>
      <w:pStyle w:val="Legal2L2"/>
      <w:isLgl/>
      <w:lvlText w:val="Section %1.%2"/>
      <w:lvlJc w:val="left"/>
      <w:pPr>
        <w:tabs>
          <w:tab w:val="num" w:pos="2160"/>
        </w:tabs>
        <w:ind w:left="0" w:firstLine="1440"/>
      </w:pPr>
      <w:rPr>
        <w:rFonts w:ascii="Times New Roman" w:hAnsi="Times New Roman" w:cs="Times New Roman"/>
        <w:b w:val="0"/>
        <w:i w:val="0"/>
        <w:caps w:val="0"/>
        <w:color w:val="auto"/>
        <w:u w:val="none"/>
      </w:rPr>
    </w:lvl>
    <w:lvl w:ilvl="2">
      <w:start w:val="1"/>
      <w:numFmt w:val="lowerLetter"/>
      <w:pStyle w:val="Legal2L3"/>
      <w:lvlText w:val="(%3)"/>
      <w:lvlJc w:val="left"/>
      <w:pPr>
        <w:tabs>
          <w:tab w:val="num" w:pos="2160"/>
        </w:tabs>
        <w:ind w:left="0" w:firstLine="1440"/>
      </w:pPr>
      <w:rPr>
        <w:b w:val="0"/>
        <w:i w:val="0"/>
        <w:caps w:val="0"/>
        <w:u w:val="none"/>
      </w:rPr>
    </w:lvl>
    <w:lvl w:ilvl="3">
      <w:start w:val="1"/>
      <w:numFmt w:val="lowerRoman"/>
      <w:pStyle w:val="Legal2L4"/>
      <w:lvlText w:val="(%4)"/>
      <w:lvlJc w:val="left"/>
      <w:pPr>
        <w:tabs>
          <w:tab w:val="num" w:pos="2160"/>
        </w:tabs>
        <w:ind w:left="720" w:firstLine="720"/>
      </w:pPr>
      <w:rPr>
        <w:b w:val="0"/>
        <w:i w:val="0"/>
        <w:caps w:val="0"/>
        <w:u w:val="none"/>
      </w:rPr>
    </w:lvl>
    <w:lvl w:ilvl="4">
      <w:start w:val="1"/>
      <w:numFmt w:val="upperLetter"/>
      <w:pStyle w:val="Legal2L5"/>
      <w:lvlText w:val="(%5)"/>
      <w:lvlJc w:val="left"/>
      <w:pPr>
        <w:tabs>
          <w:tab w:val="num" w:pos="2880"/>
        </w:tabs>
        <w:ind w:left="1440" w:firstLine="720"/>
      </w:pPr>
      <w:rPr>
        <w:b w:val="0"/>
        <w:i w:val="0"/>
        <w:caps w:val="0"/>
        <w:u w:val="none"/>
      </w:rPr>
    </w:lvl>
    <w:lvl w:ilvl="5">
      <w:start w:val="1"/>
      <w:numFmt w:val="lowerLetter"/>
      <w:pStyle w:val="Legal2L6"/>
      <w:lvlText w:val="%6."/>
      <w:lvlJc w:val="left"/>
      <w:pPr>
        <w:tabs>
          <w:tab w:val="num" w:pos="4320"/>
        </w:tabs>
        <w:ind w:left="0" w:firstLine="3600"/>
      </w:pPr>
      <w:rPr>
        <w:b w:val="0"/>
        <w:i w:val="0"/>
        <w:caps w:val="0"/>
        <w:u w:val="none"/>
      </w:rPr>
    </w:lvl>
    <w:lvl w:ilvl="6">
      <w:start w:val="1"/>
      <w:numFmt w:val="lowerRoman"/>
      <w:pStyle w:val="Legal2L7"/>
      <w:lvlText w:val="%7."/>
      <w:lvlJc w:val="left"/>
      <w:pPr>
        <w:tabs>
          <w:tab w:val="num" w:pos="5040"/>
        </w:tabs>
        <w:ind w:left="0" w:firstLine="4320"/>
      </w:pPr>
      <w:rPr>
        <w:b w:val="0"/>
        <w:i w:val="0"/>
        <w:caps w:val="0"/>
        <w:u w:val="none"/>
      </w:rPr>
    </w:lvl>
    <w:lvl w:ilvl="7">
      <w:start w:val="1"/>
      <w:numFmt w:val="lowerLetter"/>
      <w:pStyle w:val="Legal2L8"/>
      <w:lvlText w:val="%8)"/>
      <w:lvlJc w:val="left"/>
      <w:pPr>
        <w:tabs>
          <w:tab w:val="num" w:pos="5760"/>
        </w:tabs>
        <w:ind w:left="0" w:firstLine="5040"/>
      </w:pPr>
      <w:rPr>
        <w:b w:val="0"/>
        <w:i w:val="0"/>
        <w:caps w:val="0"/>
        <w:color w:val="auto"/>
        <w:u w:val="none"/>
      </w:rPr>
    </w:lvl>
    <w:lvl w:ilvl="8">
      <w:start w:val="1"/>
      <w:numFmt w:val="lowerRoman"/>
      <w:pStyle w:val="Legal2L9"/>
      <w:lvlText w:val="%9)"/>
      <w:lvlJc w:val="left"/>
      <w:pPr>
        <w:tabs>
          <w:tab w:val="num" w:pos="6480"/>
        </w:tabs>
        <w:ind w:left="0" w:firstLine="5760"/>
      </w:pPr>
      <w:rPr>
        <w:b w:val="0"/>
        <w:i w:val="0"/>
        <w:caps w:val="0"/>
        <w:color w:val="auto"/>
        <w:u w:val="none"/>
      </w:rPr>
    </w:lvl>
  </w:abstractNum>
  <w:abstractNum w:abstractNumId="18"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7"/>
  </w:num>
  <w:num w:numId="3">
    <w:abstractNumId w:val="0"/>
  </w:num>
  <w:num w:numId="4">
    <w:abstractNumId w:val="4"/>
  </w:num>
  <w:num w:numId="5">
    <w:abstractNumId w:val="6"/>
  </w:num>
  <w:num w:numId="6">
    <w:abstractNumId w:val="8"/>
  </w:num>
  <w:num w:numId="7">
    <w:abstractNumId w:val="18"/>
  </w:num>
  <w:num w:numId="8">
    <w:abstractNumId w:val="2"/>
  </w:num>
  <w:num w:numId="9">
    <w:abstractNumId w:val="5"/>
  </w:num>
  <w:num w:numId="10">
    <w:abstractNumId w:val="9"/>
  </w:num>
  <w:num w:numId="11">
    <w:abstractNumId w:val="15"/>
  </w:num>
  <w:num w:numId="12">
    <w:abstractNumId w:val="3"/>
  </w:num>
  <w:num w:numId="13">
    <w:abstractNumId w:val="11"/>
  </w:num>
  <w:num w:numId="14">
    <w:abstractNumId w:val="16"/>
  </w:num>
  <w:num w:numId="15">
    <w:abstractNumId w:val="13"/>
  </w:num>
  <w:num w:numId="16">
    <w:abstractNumId w:val="17"/>
  </w:num>
  <w:num w:numId="17">
    <w:abstractNumId w:val="10"/>
  </w:num>
  <w:num w:numId="18">
    <w:abstractNumId w:val="12"/>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60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34F"/>
    <w:rsid w:val="0008518F"/>
    <w:rsid w:val="000966D1"/>
    <w:rsid w:val="00125F18"/>
    <w:rsid w:val="001320FE"/>
    <w:rsid w:val="001C08CC"/>
    <w:rsid w:val="001D11BA"/>
    <w:rsid w:val="002915B4"/>
    <w:rsid w:val="002E6929"/>
    <w:rsid w:val="0033034F"/>
    <w:rsid w:val="00357E19"/>
    <w:rsid w:val="00374506"/>
    <w:rsid w:val="0038191A"/>
    <w:rsid w:val="00414ECB"/>
    <w:rsid w:val="00417E1D"/>
    <w:rsid w:val="00442C1C"/>
    <w:rsid w:val="00487A43"/>
    <w:rsid w:val="004F11B5"/>
    <w:rsid w:val="00507ED8"/>
    <w:rsid w:val="005827E1"/>
    <w:rsid w:val="005F68C3"/>
    <w:rsid w:val="00672B15"/>
    <w:rsid w:val="006D31B3"/>
    <w:rsid w:val="006F297C"/>
    <w:rsid w:val="007C0B41"/>
    <w:rsid w:val="007E5E12"/>
    <w:rsid w:val="0086145F"/>
    <w:rsid w:val="00871D13"/>
    <w:rsid w:val="0091602C"/>
    <w:rsid w:val="00AB4975"/>
    <w:rsid w:val="00AF3A1B"/>
    <w:rsid w:val="00B15F8A"/>
    <w:rsid w:val="00B25CEC"/>
    <w:rsid w:val="00B33B45"/>
    <w:rsid w:val="00B40B3B"/>
    <w:rsid w:val="00C232D4"/>
    <w:rsid w:val="00C66BE3"/>
    <w:rsid w:val="00C75C80"/>
    <w:rsid w:val="00CE0E58"/>
    <w:rsid w:val="00D36B36"/>
    <w:rsid w:val="00D72FCA"/>
    <w:rsid w:val="00D7506B"/>
    <w:rsid w:val="00EA136F"/>
    <w:rsid w:val="00EB77EF"/>
    <w:rsid w:val="00F53B63"/>
    <w:rsid w:val="00F62F87"/>
    <w:rsid w:val="00F71F09"/>
    <w:rsid w:val="00F77BED"/>
    <w:rsid w:val="00F95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o:shapelayout v:ext="edit">
      <o:idmap v:ext="edit" data="1"/>
    </o:shapelayout>
  </w:shapeDefaults>
  <w:doNotEmbedSmartTags/>
  <w:decimalSymbol w:val="."/>
  <w:listSeparator w:val=","/>
  <w14:docId w14:val="4091A1DA"/>
  <w15:docId w15:val="{E79D70EF-BE35-4FE4-8944-C6E45581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1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15" w:unhideWhenUsed="1" w:qFormat="1"/>
    <w:lsdException w:name="Body Text Indent 3" w:semiHidden="1" w:uiPriority="17"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h1,H1,SECTION"/>
    <w:basedOn w:val="Normal"/>
    <w:next w:val="Normal"/>
    <w:link w:val="Heading1Char"/>
    <w:uiPriority w:val="99"/>
    <w:qFormat/>
    <w:pPr>
      <w:keepNext/>
      <w:numPr>
        <w:numId w:val="4"/>
      </w:numPr>
      <w:spacing w:after="240"/>
      <w:jc w:val="right"/>
      <w:outlineLvl w:val="0"/>
    </w:pPr>
    <w:rPr>
      <w:rFonts w:ascii="Times New Roman Bold" w:hAnsi="Times New Roman Bold"/>
      <w:b/>
      <w:caps/>
    </w:rPr>
  </w:style>
  <w:style w:type="paragraph" w:styleId="Heading2">
    <w:name w:val="heading 2"/>
    <w:aliases w:val="h2,H2"/>
    <w:basedOn w:val="Normal"/>
    <w:next w:val="Normal"/>
    <w:link w:val="Heading2Char"/>
    <w:uiPriority w:val="99"/>
    <w:qFormat/>
    <w:pPr>
      <w:numPr>
        <w:ilvl w:val="1"/>
        <w:numId w:val="4"/>
      </w:numPr>
      <w:spacing w:after="240"/>
      <w:ind w:left="0"/>
      <w:jc w:val="right"/>
      <w:outlineLvl w:val="1"/>
    </w:pPr>
    <w:rPr>
      <w:rFonts w:ascii="Times New Roman Bold" w:hAnsi="Times New Roman Bold"/>
      <w:b/>
      <w:caps/>
    </w:rPr>
  </w:style>
  <w:style w:type="paragraph" w:styleId="Heading3">
    <w:name w:val="heading 3"/>
    <w:aliases w:val="h3,H3"/>
    <w:basedOn w:val="Normal"/>
    <w:next w:val="Normal"/>
    <w:link w:val="Heading3Char"/>
    <w:uiPriority w:val="99"/>
    <w:qFormat/>
    <w:pPr>
      <w:spacing w:after="240"/>
      <w:outlineLvl w:val="2"/>
    </w:pPr>
  </w:style>
  <w:style w:type="paragraph" w:styleId="Heading4">
    <w:name w:val="heading 4"/>
    <w:aliases w:val="h4,H4"/>
    <w:basedOn w:val="Normal"/>
    <w:next w:val="Normal"/>
    <w:link w:val="Heading4Char"/>
    <w:uiPriority w:val="99"/>
    <w:qFormat/>
    <w:pPr>
      <w:spacing w:after="240"/>
      <w:outlineLvl w:val="3"/>
    </w:pPr>
  </w:style>
  <w:style w:type="paragraph" w:styleId="Heading5">
    <w:name w:val="heading 5"/>
    <w:aliases w:val="h5,H5"/>
    <w:basedOn w:val="Normal"/>
    <w:next w:val="Normal"/>
    <w:link w:val="Heading5Char"/>
    <w:uiPriority w:val="99"/>
    <w:qFormat/>
    <w:pPr>
      <w:spacing w:after="240"/>
      <w:outlineLvl w:val="4"/>
    </w:pPr>
  </w:style>
  <w:style w:type="paragraph" w:styleId="Heading6">
    <w:name w:val="heading 6"/>
    <w:aliases w:val="h6,H6"/>
    <w:basedOn w:val="Normal"/>
    <w:next w:val="Normal"/>
    <w:link w:val="Heading6Char"/>
    <w:uiPriority w:val="99"/>
    <w:qFormat/>
    <w:pPr>
      <w:spacing w:after="240"/>
      <w:outlineLvl w:val="5"/>
    </w:pPr>
  </w:style>
  <w:style w:type="paragraph" w:styleId="Heading7">
    <w:name w:val="heading 7"/>
    <w:aliases w:val="h7,H7"/>
    <w:basedOn w:val="Normal"/>
    <w:next w:val="Normal"/>
    <w:link w:val="Heading7Char"/>
    <w:uiPriority w:val="99"/>
    <w:qFormat/>
    <w:pPr>
      <w:spacing w:after="240"/>
      <w:outlineLvl w:val="6"/>
    </w:pPr>
  </w:style>
  <w:style w:type="paragraph" w:styleId="Heading8">
    <w:name w:val="heading 8"/>
    <w:aliases w:val="h8,H8"/>
    <w:basedOn w:val="Normal"/>
    <w:next w:val="Normal"/>
    <w:link w:val="Heading8Char"/>
    <w:uiPriority w:val="99"/>
    <w:qFormat/>
    <w:pPr>
      <w:spacing w:after="240"/>
      <w:outlineLvl w:val="7"/>
    </w:pPr>
  </w:style>
  <w:style w:type="paragraph" w:styleId="Heading9">
    <w:name w:val="heading 9"/>
    <w:aliases w:val="h9,H9"/>
    <w:basedOn w:val="Normal"/>
    <w:next w:val="Normal"/>
    <w:link w:val="Heading9Char"/>
    <w:uiPriority w:val="9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lockText">
    <w:name w:val="Block Text"/>
    <w:basedOn w:val="Normal"/>
    <w:uiPriority w:val="99"/>
    <w:pPr>
      <w:spacing w:after="240"/>
      <w:ind w:left="1440" w:right="1440"/>
    </w:pPr>
  </w:style>
  <w:style w:type="paragraph" w:styleId="BodyText2">
    <w:name w:val="Body Text 2"/>
    <w:basedOn w:val="Normal"/>
    <w:link w:val="BodyText2Char"/>
    <w:pPr>
      <w:spacing w:line="480" w:lineRule="auto"/>
    </w:pPr>
  </w:style>
  <w:style w:type="paragraph" w:styleId="BodyText3">
    <w:name w:val="Body Text 3"/>
    <w:basedOn w:val="Normal"/>
    <w:link w:val="BodyText3Char"/>
    <w:pPr>
      <w:spacing w:after="240"/>
    </w:pPr>
  </w:style>
  <w:style w:type="paragraph" w:styleId="BodyTextIndent">
    <w:name w:val="Body Text Indent"/>
    <w:aliases w:val="BTI"/>
    <w:basedOn w:val="Normal"/>
    <w:link w:val="BodyTextIndentChar"/>
    <w:uiPriority w:val="13"/>
    <w:qFormat/>
    <w:pPr>
      <w:spacing w:after="240"/>
      <w:ind w:left="720"/>
    </w:pPr>
  </w:style>
  <w:style w:type="paragraph" w:styleId="BodyTextFirstIndent2">
    <w:name w:val="Body Text First Indent 2"/>
    <w:basedOn w:val="Normal"/>
    <w:link w:val="BodyTextFirstIndent2Char"/>
    <w:pPr>
      <w:spacing w:line="480" w:lineRule="auto"/>
      <w:ind w:firstLine="720"/>
    </w:pPr>
  </w:style>
  <w:style w:type="paragraph" w:styleId="BodyText">
    <w:name w:val="Body Text"/>
    <w:aliases w:val="b1,Bold Justified,BT"/>
    <w:basedOn w:val="Normal"/>
    <w:link w:val="BodyTextChar"/>
    <w:qFormat/>
    <w:pPr>
      <w:spacing w:after="240"/>
    </w:pPr>
  </w:style>
  <w:style w:type="paragraph" w:styleId="BodyTextFirstIndent">
    <w:name w:val="Body Text First Indent"/>
    <w:aliases w:val="f1"/>
    <w:basedOn w:val="Normal"/>
    <w:link w:val="BodyTextFirstIndentChar"/>
    <w:pPr>
      <w:spacing w:after="240"/>
      <w:ind w:firstLine="720"/>
      <w:jc w:val="both"/>
    </w:pPr>
  </w:style>
  <w:style w:type="paragraph" w:styleId="BodyTextIndent2">
    <w:name w:val="Body Text Indent 2"/>
    <w:aliases w:val="BTI2"/>
    <w:basedOn w:val="Normal"/>
    <w:link w:val="BodyTextIndent2Char"/>
    <w:uiPriority w:val="15"/>
    <w:qFormat/>
    <w:pPr>
      <w:spacing w:line="480" w:lineRule="auto"/>
      <w:ind w:left="720"/>
    </w:pPr>
  </w:style>
  <w:style w:type="paragraph" w:styleId="BodyTextIndent3">
    <w:name w:val="Body Text Indent 3"/>
    <w:aliases w:val="BTI3"/>
    <w:basedOn w:val="Normal"/>
    <w:link w:val="BodyTextIndent3Char"/>
    <w:uiPriority w:val="17"/>
    <w:qFormat/>
    <w:pPr>
      <w:spacing w:after="240"/>
      <w:ind w:left="720"/>
    </w:pPr>
  </w:style>
  <w:style w:type="paragraph" w:styleId="Footer">
    <w:name w:val="footer"/>
    <w:basedOn w:val="Normal"/>
    <w:link w:val="FooterChar"/>
    <w:pPr>
      <w:tabs>
        <w:tab w:val="center" w:pos="4680"/>
        <w:tab w:val="right" w:pos="9360"/>
      </w:tabs>
    </w:pPr>
  </w:style>
  <w:style w:type="character" w:styleId="FootnoteReference">
    <w:name w:val="footnote reference"/>
    <w:aliases w:val="*,Style 12,fr"/>
    <w:basedOn w:val="DefaultParagraphFont"/>
    <w:uiPriority w:val="99"/>
    <w:rPr>
      <w:vertAlign w:val="superscript"/>
    </w:rPr>
  </w:style>
  <w:style w:type="paragraph" w:styleId="FootnoteText">
    <w:name w:val="footnote text"/>
    <w:aliases w:val="ft,FT,Word Footnote Text,fn,mod Footnote Text,word Footnote Text"/>
    <w:basedOn w:val="Normal"/>
    <w:link w:val="FootnoteTextChar"/>
    <w:qFormat/>
    <w:pPr>
      <w:tabs>
        <w:tab w:val="left" w:pos="270"/>
      </w:tabs>
      <w:spacing w:after="120"/>
      <w:jc w:val="both"/>
    </w:pPr>
    <w:rPr>
      <w:sz w:val="18"/>
      <w:szCs w:val="20"/>
    </w:rPr>
  </w:style>
  <w:style w:type="paragraph" w:styleId="Header">
    <w:name w:val="header"/>
    <w:basedOn w:val="Normal"/>
    <w:link w:val="HeaderChar"/>
    <w:uiPriority w:val="99"/>
    <w:pPr>
      <w:tabs>
        <w:tab w:val="center" w:pos="4680"/>
        <w:tab w:val="right" w:pos="9360"/>
      </w:tabs>
    </w:pPr>
  </w:style>
  <w:style w:type="paragraph" w:styleId="Signature">
    <w:name w:val="Signature"/>
    <w:aliases w:val="s1,CG-Single Sp,!Body Text(J),MBP_Bd Single Sp L,dx-Bd Single Sp"/>
    <w:basedOn w:val="Normal"/>
    <w:link w:val="SignatureChar"/>
    <w:pPr>
      <w:ind w:left="4320"/>
    </w:pPr>
  </w:style>
  <w:style w:type="paragraph" w:styleId="Subtitle">
    <w:name w:val="Subtitle"/>
    <w:aliases w:val="sb"/>
    <w:basedOn w:val="Normal"/>
    <w:link w:val="SubtitleChar"/>
    <w:uiPriority w:val="99"/>
    <w:qFormat/>
    <w:pPr>
      <w:spacing w:after="60"/>
      <w:jc w:val="center"/>
      <w:outlineLvl w:val="1"/>
    </w:pPr>
    <w:rPr>
      <w:rFonts w:ascii="Arial" w:hAnsi="Arial" w:cs="Arial"/>
    </w:rPr>
  </w:style>
  <w:style w:type="paragraph" w:styleId="Title">
    <w:name w:val="Title"/>
    <w:aliases w:val="t1"/>
    <w:basedOn w:val="Normal"/>
    <w:next w:val="Normal"/>
    <w:link w:val="TitleChar"/>
    <w:qFormat/>
    <w:pPr>
      <w:keepNext/>
      <w:spacing w:after="240"/>
      <w:jc w:val="center"/>
    </w:pPr>
    <w:rPr>
      <w:b/>
    </w:rPr>
  </w:style>
  <w:style w:type="character" w:customStyle="1" w:styleId="Heading1Char">
    <w:name w:val="Heading 1 Char"/>
    <w:aliases w:val="h1 Char,H1 Char,SECTION Char"/>
    <w:basedOn w:val="DefaultParagraphFont"/>
    <w:link w:val="Heading1"/>
    <w:uiPriority w:val="99"/>
    <w:rPr>
      <w:rFonts w:ascii="Times New Roman Bold" w:hAnsi="Times New Roman Bold"/>
      <w:b/>
      <w:caps/>
      <w:sz w:val="24"/>
      <w:szCs w:val="24"/>
    </w:rPr>
  </w:style>
  <w:style w:type="character" w:customStyle="1" w:styleId="Heading2Char">
    <w:name w:val="Heading 2 Char"/>
    <w:aliases w:val="h2 Char,H2 Char"/>
    <w:basedOn w:val="DefaultParagraphFont"/>
    <w:link w:val="Heading2"/>
    <w:uiPriority w:val="99"/>
    <w:rPr>
      <w:rFonts w:ascii="Times New Roman Bold" w:hAnsi="Times New Roman Bold"/>
      <w:b/>
      <w:caps/>
      <w:sz w:val="24"/>
      <w:szCs w:val="24"/>
    </w:rPr>
  </w:style>
  <w:style w:type="character" w:customStyle="1" w:styleId="Heading3Char">
    <w:name w:val="Heading 3 Char"/>
    <w:aliases w:val="h3 Char,H3 Char"/>
    <w:basedOn w:val="DefaultParagraphFont"/>
    <w:link w:val="Heading3"/>
    <w:uiPriority w:val="99"/>
    <w:rPr>
      <w:sz w:val="24"/>
      <w:szCs w:val="24"/>
    </w:rPr>
  </w:style>
  <w:style w:type="character" w:customStyle="1" w:styleId="Heading4Char">
    <w:name w:val="Heading 4 Char"/>
    <w:aliases w:val="h4 Char,H4 Char"/>
    <w:basedOn w:val="DefaultParagraphFont"/>
    <w:link w:val="Heading4"/>
    <w:uiPriority w:val="99"/>
    <w:rPr>
      <w:sz w:val="24"/>
      <w:szCs w:val="24"/>
    </w:rPr>
  </w:style>
  <w:style w:type="character" w:customStyle="1" w:styleId="Heading5Char">
    <w:name w:val="Heading 5 Char"/>
    <w:aliases w:val="h5 Char,H5 Char"/>
    <w:basedOn w:val="DefaultParagraphFont"/>
    <w:link w:val="Heading5"/>
    <w:uiPriority w:val="99"/>
    <w:rPr>
      <w:sz w:val="24"/>
      <w:szCs w:val="24"/>
    </w:rPr>
  </w:style>
  <w:style w:type="character" w:customStyle="1" w:styleId="Heading6Char">
    <w:name w:val="Heading 6 Char"/>
    <w:aliases w:val="h6 Char,H6 Char"/>
    <w:basedOn w:val="DefaultParagraphFont"/>
    <w:link w:val="Heading6"/>
    <w:uiPriority w:val="99"/>
    <w:rPr>
      <w:sz w:val="24"/>
      <w:szCs w:val="24"/>
    </w:rPr>
  </w:style>
  <w:style w:type="character" w:customStyle="1" w:styleId="Heading7Char">
    <w:name w:val="Heading 7 Char"/>
    <w:aliases w:val="h7 Char,H7 Char"/>
    <w:basedOn w:val="DefaultParagraphFont"/>
    <w:link w:val="Heading7"/>
    <w:uiPriority w:val="99"/>
    <w:rPr>
      <w:sz w:val="24"/>
      <w:szCs w:val="24"/>
    </w:rPr>
  </w:style>
  <w:style w:type="character" w:customStyle="1" w:styleId="Heading8Char">
    <w:name w:val="Heading 8 Char"/>
    <w:aliases w:val="h8 Char,H8 Char"/>
    <w:basedOn w:val="DefaultParagraphFont"/>
    <w:link w:val="Heading8"/>
    <w:uiPriority w:val="99"/>
    <w:rPr>
      <w:sz w:val="24"/>
      <w:szCs w:val="24"/>
    </w:rPr>
  </w:style>
  <w:style w:type="character" w:customStyle="1" w:styleId="Heading9Char">
    <w:name w:val="Heading 9 Char"/>
    <w:aliases w:val="h9 Char,H9 Char"/>
    <w:basedOn w:val="DefaultParagraphFont"/>
    <w:link w:val="Heading9"/>
    <w:uiPriority w:val="99"/>
    <w:rPr>
      <w:sz w:val="24"/>
      <w:szCs w:val="24"/>
    </w:rPr>
  </w:style>
  <w:style w:type="table" w:styleId="TableGrid">
    <w:name w:val="Table Grid"/>
    <w:uiPriority w:val="59"/>
    <w:pPr>
      <w:spacing w:line="264"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character" w:customStyle="1" w:styleId="BodyText2Char">
    <w:name w:val="Body Text 2 Char"/>
    <w:basedOn w:val="DefaultParagraphFont"/>
    <w:link w:val="BodyText2"/>
    <w:rPr>
      <w:sz w:val="24"/>
      <w:szCs w:val="24"/>
    </w:rPr>
  </w:style>
  <w:style w:type="character" w:customStyle="1" w:styleId="BodyText3Char">
    <w:name w:val="Body Text 3 Char"/>
    <w:basedOn w:val="DefaultParagraphFont"/>
    <w:link w:val="BodyText3"/>
    <w:rPr>
      <w:sz w:val="24"/>
      <w:szCs w:val="24"/>
    </w:rPr>
  </w:style>
  <w:style w:type="character" w:customStyle="1" w:styleId="BodyTextIndentChar">
    <w:name w:val="Body Text Indent Char"/>
    <w:aliases w:val="BTI Char"/>
    <w:basedOn w:val="DefaultParagraphFont"/>
    <w:link w:val="BodyTextIndent"/>
    <w:uiPriority w:val="13"/>
    <w:rPr>
      <w:sz w:val="24"/>
      <w:szCs w:val="24"/>
    </w:rPr>
  </w:style>
  <w:style w:type="character" w:customStyle="1" w:styleId="BodyTextFirstIndent2Char">
    <w:name w:val="Body Text First Indent 2 Char"/>
    <w:basedOn w:val="BodyTextIndentChar"/>
    <w:link w:val="BodyTextFirstIndent2"/>
    <w:rPr>
      <w:sz w:val="24"/>
      <w:szCs w:val="24"/>
    </w:rPr>
  </w:style>
  <w:style w:type="character" w:customStyle="1" w:styleId="BodyTextChar">
    <w:name w:val="Body Text Char"/>
    <w:aliases w:val="b1 Char,Bold Justified Char,BT Char"/>
    <w:basedOn w:val="DefaultParagraphFont"/>
    <w:link w:val="BodyText"/>
    <w:rPr>
      <w:sz w:val="24"/>
      <w:szCs w:val="24"/>
    </w:rPr>
  </w:style>
  <w:style w:type="character" w:customStyle="1" w:styleId="BodyTextFirstIndentChar">
    <w:name w:val="Body Text First Indent Char"/>
    <w:aliases w:val="f1 Char"/>
    <w:basedOn w:val="BodyTextChar"/>
    <w:link w:val="BodyTextFirstIndent"/>
    <w:rPr>
      <w:sz w:val="24"/>
      <w:szCs w:val="24"/>
    </w:rPr>
  </w:style>
  <w:style w:type="character" w:customStyle="1" w:styleId="BodyTextIndent2Char">
    <w:name w:val="Body Text Indent 2 Char"/>
    <w:aliases w:val="BTI2 Char"/>
    <w:basedOn w:val="DefaultParagraphFont"/>
    <w:link w:val="BodyTextIndent2"/>
    <w:uiPriority w:val="15"/>
    <w:rPr>
      <w:sz w:val="24"/>
      <w:szCs w:val="24"/>
    </w:rPr>
  </w:style>
  <w:style w:type="character" w:customStyle="1" w:styleId="BodyTextIndent3Char">
    <w:name w:val="Body Text Indent 3 Char"/>
    <w:aliases w:val="BTI3 Char"/>
    <w:basedOn w:val="DefaultParagraphFont"/>
    <w:link w:val="BodyTextIndent3"/>
    <w:uiPriority w:val="17"/>
    <w:rPr>
      <w:sz w:val="24"/>
      <w:szCs w:val="24"/>
    </w:rPr>
  </w:style>
  <w:style w:type="character" w:customStyle="1" w:styleId="FooterChar">
    <w:name w:val="Footer Char"/>
    <w:basedOn w:val="DefaultParagraphFont"/>
    <w:link w:val="Footer"/>
    <w:rPr>
      <w:sz w:val="24"/>
      <w:szCs w:val="24"/>
    </w:rPr>
  </w:style>
  <w:style w:type="character" w:customStyle="1" w:styleId="FootnoteTextChar">
    <w:name w:val="Footnote Text Char"/>
    <w:aliases w:val="ft Char,FT Char,Word Footnote Text Char,fn Char,mod Footnote Text Char,word Footnote Text Char"/>
    <w:basedOn w:val="DefaultParagraphFont"/>
    <w:link w:val="FootnoteText"/>
    <w:rPr>
      <w:sz w:val="18"/>
    </w:rPr>
  </w:style>
  <w:style w:type="character" w:customStyle="1" w:styleId="HeaderChar">
    <w:name w:val="Header Char"/>
    <w:basedOn w:val="DefaultParagraphFont"/>
    <w:link w:val="Header"/>
    <w:uiPriority w:val="99"/>
    <w:rPr>
      <w:sz w:val="24"/>
      <w:szCs w:val="24"/>
    </w:rPr>
  </w:style>
  <w:style w:type="character" w:customStyle="1" w:styleId="SignatureChar">
    <w:name w:val="Signature Char"/>
    <w:aliases w:val="s1 Char,CG-Single Sp Char,!Body Text(J) Char,MBP_Bd Single Sp L Char,dx-Bd Single Sp Char"/>
    <w:basedOn w:val="DefaultParagraphFont"/>
    <w:link w:val="Signature"/>
    <w:uiPriority w:val="99"/>
    <w:rPr>
      <w:sz w:val="24"/>
      <w:szCs w:val="24"/>
    </w:rPr>
  </w:style>
  <w:style w:type="character" w:customStyle="1" w:styleId="SubtitleChar">
    <w:name w:val="Subtitle Char"/>
    <w:aliases w:val="sb Char"/>
    <w:basedOn w:val="DefaultParagraphFont"/>
    <w:link w:val="Subtitle"/>
    <w:uiPriority w:val="99"/>
    <w:rPr>
      <w:rFonts w:ascii="Arial" w:hAnsi="Arial" w:cs="Arial"/>
      <w:sz w:val="24"/>
      <w:szCs w:val="24"/>
    </w:rPr>
  </w:style>
  <w:style w:type="character" w:customStyle="1" w:styleId="TitleChar">
    <w:name w:val="Title Char"/>
    <w:aliases w:val="t1 Char"/>
    <w:basedOn w:val="DefaultParagraphFont"/>
    <w:link w:val="Title"/>
    <w:rPr>
      <w:b/>
      <w:sz w:val="24"/>
      <w:szCs w:val="24"/>
    </w:rPr>
  </w:style>
  <w:style w:type="paragraph" w:customStyle="1" w:styleId="BodyIndent1">
    <w:name w:val="Body Indent 1"/>
    <w:aliases w:val="bi1"/>
    <w:basedOn w:val="Normal"/>
    <w:pPr>
      <w:spacing w:after="240"/>
      <w:ind w:left="1440" w:firstLine="720"/>
    </w:pPr>
  </w:style>
  <w:style w:type="paragraph" w:customStyle="1" w:styleId="BodyIndent2">
    <w:name w:val="Body Indent 2"/>
    <w:aliases w:val="bi2"/>
    <w:basedOn w:val="Normal"/>
    <w:qFormat/>
    <w:pPr>
      <w:spacing w:after="240"/>
      <w:ind w:left="2160" w:firstLine="720"/>
    </w:pPr>
  </w:style>
  <w:style w:type="paragraph" w:customStyle="1" w:styleId="BodyIndent">
    <w:name w:val="Body Indent"/>
    <w:aliases w:val="bi"/>
    <w:basedOn w:val="Normal"/>
    <w:pPr>
      <w:spacing w:after="240"/>
      <w:ind w:left="720" w:firstLine="720"/>
    </w:pPr>
  </w:style>
  <w:style w:type="paragraph" w:customStyle="1" w:styleId="BodyTextDblSp5J">
    <w:name w:val="Body Text Dbl Sp .5 J"/>
    <w:aliases w:val="d4"/>
    <w:basedOn w:val="Normal"/>
    <w:pPr>
      <w:spacing w:line="480" w:lineRule="auto"/>
      <w:ind w:firstLine="720"/>
      <w:jc w:val="both"/>
    </w:pPr>
  </w:style>
  <w:style w:type="paragraph" w:customStyle="1" w:styleId="BodyTextDblSp5L">
    <w:name w:val="Body Text Dbl Sp .5 L"/>
    <w:aliases w:val="d2"/>
    <w:basedOn w:val="Normal"/>
    <w:pPr>
      <w:spacing w:line="480" w:lineRule="auto"/>
      <w:ind w:firstLine="720"/>
    </w:pPr>
  </w:style>
  <w:style w:type="paragraph" w:customStyle="1" w:styleId="BodyTextDblSp1J">
    <w:name w:val="Body Text Dbl Sp 1&quot; J"/>
    <w:aliases w:val="d6"/>
    <w:basedOn w:val="Normal"/>
    <w:pPr>
      <w:spacing w:line="480" w:lineRule="auto"/>
      <w:ind w:firstLine="1440"/>
      <w:jc w:val="both"/>
    </w:pPr>
  </w:style>
  <w:style w:type="paragraph" w:customStyle="1" w:styleId="BodyTextDblSp1">
    <w:name w:val="Body Text Dbl Sp 1&quot;"/>
    <w:aliases w:val="d5"/>
    <w:basedOn w:val="Normal"/>
    <w:pPr>
      <w:spacing w:line="480" w:lineRule="auto"/>
      <w:ind w:firstLine="1440"/>
    </w:pPr>
  </w:style>
  <w:style w:type="paragraph" w:customStyle="1" w:styleId="BodyTextDblSpJ">
    <w:name w:val="Body Text Dbl Sp J"/>
    <w:aliases w:val="d3"/>
    <w:basedOn w:val="Normal"/>
    <w:pPr>
      <w:spacing w:line="480" w:lineRule="auto"/>
      <w:jc w:val="both"/>
    </w:pPr>
  </w:style>
  <w:style w:type="paragraph" w:customStyle="1" w:styleId="BodyTextDblSpL">
    <w:name w:val="Body Text Dbl Sp L"/>
    <w:aliases w:val="d1"/>
    <w:basedOn w:val="Normal"/>
    <w:pPr>
      <w:spacing w:line="480" w:lineRule="auto"/>
    </w:pPr>
  </w:style>
  <w:style w:type="paragraph" w:customStyle="1" w:styleId="BodyTextFirstIndent1">
    <w:name w:val="Body Text First Indent 1&quot;"/>
    <w:aliases w:val="s5"/>
    <w:basedOn w:val="Normal"/>
    <w:pPr>
      <w:spacing w:after="240"/>
      <w:ind w:firstLine="1440"/>
    </w:pPr>
  </w:style>
  <w:style w:type="paragraph" w:customStyle="1" w:styleId="BodyTextFirstIndentJ1">
    <w:name w:val="Body Text First Indent J 1&quot;"/>
    <w:aliases w:val="s6"/>
    <w:basedOn w:val="Normal"/>
    <w:pPr>
      <w:spacing w:after="240"/>
      <w:ind w:firstLine="1440"/>
      <w:jc w:val="both"/>
    </w:pPr>
  </w:style>
  <w:style w:type="paragraph" w:customStyle="1" w:styleId="BodyTextSingleSp5J">
    <w:name w:val="Body Text Single Sp .5 J"/>
    <w:aliases w:val="s4"/>
    <w:basedOn w:val="Normal"/>
    <w:pPr>
      <w:spacing w:after="240"/>
      <w:ind w:firstLine="720"/>
      <w:jc w:val="both"/>
    </w:pPr>
  </w:style>
  <w:style w:type="paragraph" w:customStyle="1" w:styleId="BodyTextSingleSp5L">
    <w:name w:val="Body Text Single Sp .5 L"/>
    <w:aliases w:val="s2"/>
    <w:basedOn w:val="Normal"/>
    <w:pPr>
      <w:spacing w:after="240"/>
      <w:ind w:firstLine="720"/>
    </w:pPr>
  </w:style>
  <w:style w:type="paragraph" w:customStyle="1" w:styleId="BodyTextSingleSpJ">
    <w:name w:val="Body Text Single Sp J"/>
    <w:aliases w:val="s3,Body single text sp J,CG-Single Sp 1,MOD-dx-Bd Single Sp 1,!Body Text 1(J)"/>
    <w:basedOn w:val="Normal"/>
    <w:pPr>
      <w:spacing w:after="240"/>
      <w:jc w:val="both"/>
    </w:pPr>
  </w:style>
  <w:style w:type="paragraph" w:customStyle="1" w:styleId="bullet">
    <w:name w:val="bullet"/>
    <w:basedOn w:val="Normal"/>
    <w:pPr>
      <w:numPr>
        <w:numId w:val="1"/>
      </w:numPr>
    </w:pPr>
  </w:style>
  <w:style w:type="paragraph" w:customStyle="1" w:styleId="DollarDate">
    <w:name w:val="Dollar/Date"/>
    <w:basedOn w:val="Normal"/>
    <w:qFormat/>
    <w:pPr>
      <w:tabs>
        <w:tab w:val="right" w:pos="9360"/>
      </w:tabs>
      <w:spacing w:after="240"/>
    </w:pPr>
  </w:style>
  <w:style w:type="paragraph" w:customStyle="1" w:styleId="DotBullet2">
    <w:name w:val="Dot Bullet 2"/>
    <w:aliases w:val="p2"/>
    <w:basedOn w:val="bullet"/>
    <w:pPr>
      <w:numPr>
        <w:numId w:val="0"/>
      </w:numPr>
      <w:spacing w:after="240"/>
    </w:pPr>
  </w:style>
  <w:style w:type="paragraph" w:customStyle="1" w:styleId="DotBullet3">
    <w:name w:val="Dot Bullet 3"/>
    <w:aliases w:val="p3"/>
    <w:basedOn w:val="bullet"/>
    <w:pPr>
      <w:numPr>
        <w:numId w:val="0"/>
      </w:numPr>
      <w:spacing w:after="240"/>
    </w:pPr>
  </w:style>
  <w:style w:type="paragraph" w:customStyle="1" w:styleId="DotBullet">
    <w:name w:val="Dot Bullet"/>
    <w:aliases w:val="p1"/>
    <w:basedOn w:val="Normal"/>
    <w:pPr>
      <w:numPr>
        <w:numId w:val="2"/>
      </w:numPr>
      <w:spacing w:after="240"/>
      <w:ind w:left="1800"/>
      <w:jc w:val="both"/>
    </w:pPr>
  </w:style>
  <w:style w:type="paragraph" w:customStyle="1" w:styleId="HangingIndent55">
    <w:name w:val="Hanging Indent .5/.5"/>
    <w:aliases w:val="hi2"/>
    <w:basedOn w:val="Normal"/>
    <w:pPr>
      <w:spacing w:after="240"/>
      <w:ind w:left="1440" w:hanging="720"/>
      <w:jc w:val="both"/>
    </w:pPr>
  </w:style>
  <w:style w:type="paragraph" w:customStyle="1" w:styleId="HangingIndent05">
    <w:name w:val="Hanging Indent 0/.5"/>
    <w:aliases w:val="hi1"/>
    <w:basedOn w:val="Normal"/>
    <w:pPr>
      <w:spacing w:after="240"/>
      <w:ind w:left="720" w:hanging="720"/>
      <w:jc w:val="both"/>
    </w:pPr>
  </w:style>
  <w:style w:type="paragraph" w:customStyle="1" w:styleId="HangingIndent155">
    <w:name w:val="Hanging Indent 1.5/.5"/>
    <w:aliases w:val="hi4"/>
    <w:basedOn w:val="Normal"/>
    <w:pPr>
      <w:spacing w:after="240"/>
      <w:ind w:left="2880" w:hanging="720"/>
    </w:pPr>
  </w:style>
  <w:style w:type="paragraph" w:customStyle="1" w:styleId="HangingIndent15">
    <w:name w:val="Hanging Indent 1/.5"/>
    <w:aliases w:val="hi3"/>
    <w:basedOn w:val="Normal"/>
    <w:qFormat/>
    <w:pPr>
      <w:spacing w:after="240"/>
      <w:ind w:left="2160" w:hanging="720"/>
      <w:jc w:val="both"/>
    </w:pPr>
    <w:rPr>
      <w:szCs w:val="18"/>
    </w:rPr>
  </w:style>
  <w:style w:type="paragraph" w:customStyle="1" w:styleId="HangingIndent255">
    <w:name w:val="Hanging Indent 2.5/.5"/>
    <w:aliases w:val="hi6"/>
    <w:basedOn w:val="Normal"/>
    <w:qFormat/>
    <w:pPr>
      <w:spacing w:after="240"/>
      <w:ind w:left="4320" w:hanging="720"/>
    </w:pPr>
    <w:rPr>
      <w:rFonts w:eastAsia="SimSun"/>
      <w:lang w:eastAsia="zh-CN"/>
    </w:rPr>
  </w:style>
  <w:style w:type="paragraph" w:customStyle="1" w:styleId="HangingIndent25">
    <w:name w:val="Hanging Indent 2/.5"/>
    <w:aliases w:val="hi5"/>
    <w:basedOn w:val="Normal"/>
    <w:qFormat/>
    <w:pPr>
      <w:spacing w:after="240"/>
      <w:ind w:left="3600" w:hanging="720"/>
    </w:pPr>
    <w:rPr>
      <w:rFonts w:eastAsia="SimSun"/>
      <w:lang w:eastAsia="zh-CN"/>
    </w:rPr>
  </w:style>
  <w:style w:type="paragraph" w:customStyle="1" w:styleId="Indent5L">
    <w:name w:val="Indent .5 L"/>
    <w:aliases w:val="i3"/>
    <w:basedOn w:val="Normal"/>
    <w:qFormat/>
    <w:pPr>
      <w:spacing w:after="240"/>
      <w:ind w:left="720"/>
    </w:pPr>
  </w:style>
  <w:style w:type="paragraph" w:customStyle="1" w:styleId="Indent5">
    <w:name w:val="Indent .5"/>
    <w:aliases w:val="i1"/>
    <w:basedOn w:val="Normal"/>
    <w:pPr>
      <w:spacing w:after="240"/>
      <w:ind w:left="720"/>
      <w:jc w:val="both"/>
    </w:pPr>
  </w:style>
  <w:style w:type="paragraph" w:customStyle="1" w:styleId="Indent1">
    <w:name w:val="Indent 1&quot;"/>
    <w:aliases w:val="i4"/>
    <w:basedOn w:val="Normal"/>
    <w:pPr>
      <w:spacing w:after="240"/>
      <w:ind w:left="1440"/>
      <w:jc w:val="both"/>
    </w:pPr>
  </w:style>
  <w:style w:type="paragraph" w:customStyle="1" w:styleId="Indent15">
    <w:name w:val="Indent 1.5"/>
    <w:aliases w:val="i5"/>
    <w:basedOn w:val="Normal"/>
    <w:pPr>
      <w:spacing w:after="240"/>
      <w:ind w:left="2160"/>
    </w:pPr>
  </w:style>
  <w:style w:type="paragraph" w:customStyle="1" w:styleId="Indent2">
    <w:name w:val="Indent 2&quot;"/>
    <w:aliases w:val="i6"/>
    <w:basedOn w:val="Normal"/>
    <w:qFormat/>
    <w:pPr>
      <w:spacing w:after="240"/>
      <w:ind w:left="2880"/>
    </w:pPr>
  </w:style>
  <w:style w:type="paragraph" w:styleId="Index1">
    <w:name w:val="index 1"/>
    <w:basedOn w:val="Normal"/>
    <w:next w:val="Normal"/>
    <w:autoRedefine/>
    <w:uiPriority w:val="99"/>
    <w:pPr>
      <w:ind w:left="240" w:hanging="240"/>
    </w:pPr>
  </w:style>
  <w:style w:type="paragraph" w:customStyle="1" w:styleId="Quote5D">
    <w:name w:val="Quote .5 D"/>
    <w:aliases w:val="q4"/>
    <w:basedOn w:val="Normal"/>
    <w:pPr>
      <w:spacing w:line="480" w:lineRule="auto"/>
      <w:ind w:left="720" w:right="720"/>
    </w:pPr>
  </w:style>
  <w:style w:type="paragraph" w:customStyle="1" w:styleId="Quote5">
    <w:name w:val="Quote .5"/>
    <w:aliases w:val="q3"/>
    <w:basedOn w:val="Normal"/>
    <w:pPr>
      <w:spacing w:after="240"/>
      <w:ind w:left="720" w:right="720"/>
    </w:pPr>
  </w:style>
  <w:style w:type="paragraph" w:customStyle="1" w:styleId="Quote11J">
    <w:name w:val="Quote 1/1 J"/>
    <w:aliases w:val="q1"/>
    <w:basedOn w:val="Normal"/>
    <w:pPr>
      <w:spacing w:after="240"/>
      <w:ind w:left="1440" w:right="1440"/>
      <w:jc w:val="both"/>
    </w:pPr>
  </w:style>
  <w:style w:type="paragraph" w:customStyle="1" w:styleId="Quote11L">
    <w:name w:val="Quote 1/1 L"/>
    <w:aliases w:val="q2"/>
    <w:basedOn w:val="Normal"/>
    <w:pPr>
      <w:spacing w:after="240"/>
      <w:ind w:left="1440" w:right="1440"/>
    </w:pPr>
  </w:style>
  <w:style w:type="paragraph" w:customStyle="1" w:styleId="ReLine">
    <w:name w:val="ReLine"/>
    <w:aliases w:val="r1"/>
    <w:basedOn w:val="Normal"/>
    <w:pPr>
      <w:spacing w:after="240"/>
      <w:ind w:left="1440" w:hanging="720"/>
      <w:jc w:val="both"/>
    </w:pPr>
  </w:style>
  <w:style w:type="paragraph" w:customStyle="1" w:styleId="RightFlush">
    <w:name w:val="Right Flush"/>
    <w:aliases w:val="rf"/>
    <w:basedOn w:val="Normal"/>
    <w:pPr>
      <w:spacing w:after="240"/>
      <w:jc w:val="right"/>
    </w:pPr>
  </w:style>
  <w:style w:type="paragraph" w:customStyle="1" w:styleId="SigBlockDate">
    <w:name w:val="SigBlock Date"/>
    <w:aliases w:val="sb5"/>
    <w:basedOn w:val="Normal"/>
    <w:pPr>
      <w:tabs>
        <w:tab w:val="left" w:pos="4320"/>
        <w:tab w:val="right" w:pos="9360"/>
      </w:tabs>
      <w:spacing w:after="240"/>
      <w:ind w:left="6030" w:hanging="6030"/>
    </w:pPr>
  </w:style>
  <w:style w:type="paragraph" w:customStyle="1" w:styleId="SigBlockHangL">
    <w:name w:val="SigBlock Hang L"/>
    <w:aliases w:val="sb4"/>
    <w:basedOn w:val="Normal"/>
    <w:pPr>
      <w:tabs>
        <w:tab w:val="right" w:pos="4320"/>
      </w:tabs>
      <w:spacing w:after="240"/>
      <w:ind w:left="720" w:hanging="720"/>
    </w:pPr>
  </w:style>
  <w:style w:type="paragraph" w:customStyle="1" w:styleId="SigBlockHang">
    <w:name w:val="SigBlock Hang"/>
    <w:aliases w:val="sb2"/>
    <w:basedOn w:val="Normal"/>
    <w:pPr>
      <w:tabs>
        <w:tab w:val="right" w:pos="9360"/>
      </w:tabs>
      <w:spacing w:after="240"/>
      <w:ind w:left="5040" w:hanging="720"/>
    </w:pPr>
  </w:style>
  <w:style w:type="paragraph" w:customStyle="1" w:styleId="SigBlockL">
    <w:name w:val="SigBlock L"/>
    <w:aliases w:val="sb3"/>
    <w:basedOn w:val="Normal"/>
    <w:pPr>
      <w:tabs>
        <w:tab w:val="right" w:pos="4320"/>
      </w:tabs>
      <w:spacing w:after="240"/>
    </w:pPr>
  </w:style>
  <w:style w:type="paragraph" w:customStyle="1" w:styleId="SigBlock">
    <w:name w:val="SigBlock"/>
    <w:aliases w:val="sb1,Subtitle 2"/>
    <w:basedOn w:val="Normal"/>
    <w:pPr>
      <w:tabs>
        <w:tab w:val="right" w:pos="9360"/>
      </w:tabs>
      <w:spacing w:after="240"/>
      <w:ind w:left="4320"/>
    </w:pPr>
  </w:style>
  <w:style w:type="paragraph" w:customStyle="1" w:styleId="SigTxt">
    <w:name w:val="SigTxt"/>
    <w:aliases w:val="sig1"/>
    <w:basedOn w:val="Normal"/>
    <w:pPr>
      <w:tabs>
        <w:tab w:val="right" w:pos="9360"/>
      </w:tabs>
      <w:ind w:left="4320"/>
    </w:pPr>
  </w:style>
  <w:style w:type="paragraph" w:customStyle="1" w:styleId="Table12after">
    <w:name w:val="Table 12 after"/>
    <w:aliases w:val="a3"/>
    <w:basedOn w:val="Normal"/>
    <w:pPr>
      <w:spacing w:after="240"/>
    </w:pPr>
  </w:style>
  <w:style w:type="paragraph" w:customStyle="1" w:styleId="Table3beforeandafter">
    <w:name w:val="Table 3 before and after"/>
    <w:aliases w:val="a1"/>
    <w:basedOn w:val="Normal"/>
    <w:pPr>
      <w:spacing w:before="60" w:after="60"/>
    </w:pPr>
  </w:style>
  <w:style w:type="paragraph" w:customStyle="1" w:styleId="TitleBL">
    <w:name w:val="Title BL"/>
    <w:aliases w:val="t7"/>
    <w:basedOn w:val="Normal"/>
    <w:pPr>
      <w:keepNext/>
      <w:spacing w:after="240"/>
    </w:pPr>
    <w:rPr>
      <w:b/>
    </w:rPr>
  </w:style>
  <w:style w:type="paragraph" w:customStyle="1" w:styleId="TitleBUAC">
    <w:name w:val="Title BUAC"/>
    <w:aliases w:val="t8"/>
    <w:basedOn w:val="Normal"/>
    <w:pPr>
      <w:keepNext/>
      <w:spacing w:after="240"/>
      <w:jc w:val="center"/>
    </w:pPr>
    <w:rPr>
      <w:rFonts w:ascii="Times New Roman Bold" w:hAnsi="Times New Roman Bold"/>
      <w:b/>
      <w:caps/>
      <w:u w:val="single"/>
    </w:rPr>
  </w:style>
  <w:style w:type="paragraph" w:customStyle="1" w:styleId="TitleBUC">
    <w:name w:val="Title BUC"/>
    <w:aliases w:val="t9"/>
    <w:basedOn w:val="Normal"/>
    <w:pPr>
      <w:keepNext/>
      <w:spacing w:after="240"/>
      <w:jc w:val="center"/>
    </w:pPr>
    <w:rPr>
      <w:rFonts w:ascii="Times New Roman Bold" w:hAnsi="Times New Roman Bold"/>
      <w:b/>
      <w:u w:val="single"/>
    </w:rPr>
  </w:style>
  <w:style w:type="paragraph" w:customStyle="1" w:styleId="TitleBUL">
    <w:name w:val="Title BUL"/>
    <w:aliases w:val="t6"/>
    <w:basedOn w:val="Normal"/>
    <w:pPr>
      <w:keepNext/>
      <w:spacing w:after="240"/>
    </w:pPr>
    <w:rPr>
      <w:b/>
      <w:u w:val="single"/>
    </w:rPr>
  </w:style>
  <w:style w:type="paragraph" w:customStyle="1" w:styleId="TitleC">
    <w:name w:val="Title C"/>
    <w:aliases w:val="t2"/>
    <w:basedOn w:val="Normal"/>
    <w:pPr>
      <w:keepNext/>
      <w:spacing w:after="240"/>
      <w:jc w:val="center"/>
    </w:pPr>
  </w:style>
  <w:style w:type="paragraph" w:customStyle="1" w:styleId="TitleL">
    <w:name w:val="Title L"/>
    <w:aliases w:val="t3"/>
    <w:basedOn w:val="Normal"/>
    <w:pPr>
      <w:keepNext/>
      <w:spacing w:after="240"/>
    </w:pPr>
  </w:style>
  <w:style w:type="paragraph" w:customStyle="1" w:styleId="TitleUC">
    <w:name w:val="Title UC"/>
    <w:aliases w:val="t4"/>
    <w:basedOn w:val="Normal"/>
    <w:pPr>
      <w:keepNext/>
      <w:spacing w:after="240"/>
      <w:jc w:val="center"/>
    </w:pPr>
    <w:rPr>
      <w:u w:val="single"/>
    </w:rPr>
  </w:style>
  <w:style w:type="paragraph" w:customStyle="1" w:styleId="TitleUL">
    <w:name w:val="Title UL"/>
    <w:aliases w:val="t5"/>
    <w:basedOn w:val="Normal"/>
    <w:pPr>
      <w:keepNext/>
      <w:spacing w:after="240"/>
    </w:pPr>
    <w:rPr>
      <w:u w:val="single"/>
    </w:rPr>
  </w:style>
  <w:style w:type="paragraph" w:customStyle="1" w:styleId="FootnoteTextCont1">
    <w:name w:val="FootnoteTextCont1"/>
    <w:basedOn w:val="Normal"/>
    <w:qFormat/>
    <w:pPr>
      <w:tabs>
        <w:tab w:val="left" w:pos="1080"/>
      </w:tabs>
      <w:spacing w:after="120"/>
      <w:ind w:left="547"/>
      <w:jc w:val="both"/>
    </w:pPr>
    <w:rPr>
      <w:sz w:val="18"/>
      <w:szCs w:val="16"/>
    </w:rPr>
  </w:style>
  <w:style w:type="paragraph" w:customStyle="1" w:styleId="FootnoteTextCont2">
    <w:name w:val="FootnoteTextCont2"/>
    <w:basedOn w:val="Normal"/>
    <w:qFormat/>
    <w:pPr>
      <w:spacing w:after="120"/>
      <w:jc w:val="both"/>
    </w:pPr>
    <w:rPr>
      <w:sz w:val="18"/>
      <w:szCs w:val="16"/>
    </w:rPr>
  </w:style>
  <w:style w:type="paragraph" w:customStyle="1" w:styleId="AddressHanging1">
    <w:name w:val="AddressHanging1"/>
    <w:aliases w:val="ah1"/>
    <w:basedOn w:val="Normal"/>
    <w:qFormat/>
    <w:pPr>
      <w:spacing w:line="480" w:lineRule="auto"/>
      <w:ind w:left="3600" w:hanging="3600"/>
    </w:pPr>
  </w:style>
  <w:style w:type="paragraph" w:customStyle="1" w:styleId="BodyTextnobold">
    <w:name w:val="Body Text no bold"/>
    <w:basedOn w:val="BodyText"/>
    <w:link w:val="BodyTextnoboldChar"/>
    <w:qFormat/>
    <w:pPr>
      <w:jc w:val="both"/>
    </w:pPr>
    <w:rPr>
      <w:iCs/>
      <w:sz w:val="20"/>
    </w:rPr>
  </w:style>
  <w:style w:type="character" w:customStyle="1" w:styleId="BodyTextnoboldChar">
    <w:name w:val="Body Text no bold Char"/>
    <w:basedOn w:val="DefaultParagraphFont"/>
    <w:link w:val="BodyTextnobold"/>
    <w:rPr>
      <w:iCs/>
      <w:szCs w:val="24"/>
    </w:rPr>
  </w:style>
  <w:style w:type="paragraph" w:customStyle="1" w:styleId="AnnexA2">
    <w:name w:val="Annex A2"/>
    <w:basedOn w:val="Normal"/>
    <w:qFormat/>
    <w:pPr>
      <w:spacing w:after="240"/>
      <w:ind w:left="720" w:hanging="720"/>
      <w:jc w:val="both"/>
    </w:pPr>
    <w:rPr>
      <w:sz w:val="20"/>
    </w:rPr>
  </w:style>
  <w:style w:type="paragraph" w:customStyle="1" w:styleId="AnnexA2-2">
    <w:name w:val="Annex A2-2"/>
    <w:basedOn w:val="Normal"/>
    <w:qFormat/>
    <w:pPr>
      <w:spacing w:after="240"/>
      <w:ind w:left="1440"/>
      <w:jc w:val="both"/>
    </w:pPr>
    <w:rPr>
      <w:sz w:val="20"/>
    </w:rPr>
  </w:style>
  <w:style w:type="paragraph" w:customStyle="1" w:styleId="AnnexA2contd">
    <w:name w:val="Annex A2 cont'd"/>
    <w:basedOn w:val="Normal"/>
    <w:qFormat/>
    <w:pPr>
      <w:spacing w:after="240"/>
      <w:ind w:left="720"/>
      <w:jc w:val="both"/>
    </w:pPr>
    <w:rPr>
      <w:sz w:val="20"/>
    </w:rPr>
  </w:style>
  <w:style w:type="paragraph" w:customStyle="1" w:styleId="Annexhanging">
    <w:name w:val="Annex hanging"/>
    <w:basedOn w:val="Normal"/>
    <w:qFormat/>
    <w:pPr>
      <w:tabs>
        <w:tab w:val="left" w:pos="1440"/>
      </w:tabs>
      <w:spacing w:after="240"/>
      <w:ind w:left="1440" w:hanging="720"/>
      <w:jc w:val="both"/>
      <w:outlineLvl w:val="2"/>
    </w:pPr>
    <w:rPr>
      <w:w w:val="0"/>
      <w:sz w:val="20"/>
    </w:rPr>
  </w:style>
  <w:style w:type="paragraph" w:customStyle="1" w:styleId="Address">
    <w:name w:val="Address"/>
    <w:basedOn w:val="BodyTextnobold"/>
    <w:link w:val="AddressChar"/>
    <w:qFormat/>
    <w:pPr>
      <w:jc w:val="left"/>
    </w:pPr>
  </w:style>
  <w:style w:type="character" w:customStyle="1" w:styleId="AddressChar">
    <w:name w:val="Address Char"/>
    <w:basedOn w:val="BodyTextnoboldChar"/>
    <w:link w:val="Address"/>
    <w:rPr>
      <w:iCs/>
      <w:szCs w:val="24"/>
    </w:rPr>
  </w:style>
  <w:style w:type="paragraph" w:customStyle="1" w:styleId="HangingIndent">
    <w:name w:val="Hanging Indent"/>
    <w:basedOn w:val="Normal"/>
    <w:pPr>
      <w:spacing w:after="240"/>
      <w:ind w:left="720" w:hanging="720"/>
      <w:jc w:val="both"/>
    </w:pPr>
    <w:rPr>
      <w:sz w:val="20"/>
    </w:rPr>
  </w:style>
  <w:style w:type="paragraph" w:customStyle="1" w:styleId="CoverPage4">
    <w:name w:val="Cover Page 4"/>
    <w:basedOn w:val="Normal"/>
    <w:pPr>
      <w:spacing w:after="240"/>
      <w:jc w:val="center"/>
    </w:pPr>
    <w:rPr>
      <w:sz w:val="20"/>
      <w:szCs w:val="20"/>
    </w:rPr>
  </w:style>
  <w:style w:type="paragraph" w:customStyle="1" w:styleId="RightAlign">
    <w:name w:val="Right Align"/>
    <w:basedOn w:val="Normal"/>
    <w:qFormat/>
    <w:pPr>
      <w:spacing w:after="240"/>
      <w:jc w:val="right"/>
    </w:pPr>
    <w:rPr>
      <w:sz w:val="20"/>
    </w:rPr>
  </w:style>
  <w:style w:type="paragraph" w:customStyle="1" w:styleId="ReLine0">
    <w:name w:val="Re Line"/>
    <w:basedOn w:val="Normal"/>
    <w:qFormat/>
    <w:pPr>
      <w:tabs>
        <w:tab w:val="right" w:pos="9360"/>
      </w:tabs>
      <w:spacing w:after="240"/>
      <w:ind w:left="1440" w:hanging="720"/>
      <w:jc w:val="both"/>
    </w:pPr>
    <w:rPr>
      <w:sz w:val="20"/>
    </w:rPr>
  </w:style>
  <w:style w:type="paragraph" w:customStyle="1" w:styleId="Annex3">
    <w:name w:val="Annex 3"/>
    <w:basedOn w:val="Normal"/>
    <w:qFormat/>
    <w:pPr>
      <w:spacing w:after="240"/>
      <w:ind w:left="720" w:hanging="720"/>
      <w:jc w:val="both"/>
    </w:pPr>
    <w:rPr>
      <w:sz w:val="20"/>
    </w:rPr>
  </w:style>
  <w:style w:type="paragraph" w:customStyle="1" w:styleId="Annex3contd">
    <w:name w:val="Annex 3 cont'd"/>
    <w:basedOn w:val="Normal"/>
    <w:qFormat/>
    <w:pPr>
      <w:spacing w:after="240"/>
      <w:ind w:left="720" w:hanging="20"/>
      <w:jc w:val="both"/>
    </w:pPr>
    <w:rPr>
      <w:sz w:val="20"/>
    </w:rPr>
  </w:style>
  <w:style w:type="paragraph" w:customStyle="1" w:styleId="HangingIndent2">
    <w:name w:val="Hanging Indent 2"/>
    <w:basedOn w:val="Normal"/>
    <w:pPr>
      <w:spacing w:after="240"/>
      <w:ind w:left="1440" w:hanging="720"/>
      <w:jc w:val="both"/>
    </w:pPr>
    <w:rPr>
      <w:sz w:val="20"/>
    </w:rPr>
  </w:style>
  <w:style w:type="paragraph" w:customStyle="1" w:styleId="BodyTextFirstIndent6">
    <w:name w:val="Body Text First Indent 6"/>
    <w:basedOn w:val="Normal"/>
    <w:pPr>
      <w:spacing w:after="240"/>
      <w:ind w:left="3600" w:firstLine="720"/>
    </w:pPr>
    <w:rPr>
      <w:sz w:val="2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pPr>
      <w:suppressAutoHyphens/>
      <w:spacing w:line="264" w:lineRule="auto"/>
    </w:pPr>
    <w:rPr>
      <w:rFonts w:ascii="Verdana" w:eastAsia="MS Mincho" w:hAnsi="Verdana"/>
      <w:sz w:val="14"/>
      <w:szCs w:val="14"/>
    </w:rPr>
  </w:style>
  <w:style w:type="character" w:customStyle="1" w:styleId="CommentTextChar">
    <w:name w:val="Comment Text Char"/>
    <w:basedOn w:val="DefaultParagraphFont"/>
    <w:link w:val="CommentText"/>
    <w:uiPriority w:val="99"/>
    <w:rPr>
      <w:rFonts w:ascii="Verdana" w:eastAsia="MS Mincho" w:hAnsi="Verdana"/>
      <w:sz w:val="14"/>
      <w:szCs w:val="1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angingIndent3">
    <w:name w:val="Hanging Indent 3"/>
    <w:basedOn w:val="Normal"/>
    <w:pPr>
      <w:spacing w:after="240"/>
      <w:ind w:left="2160" w:hanging="720"/>
    </w:pPr>
    <w:rPr>
      <w:sz w:val="20"/>
    </w:rPr>
  </w:style>
  <w:style w:type="paragraph" w:customStyle="1" w:styleId="HangingIndent4">
    <w:name w:val="Hanging Indent 4"/>
    <w:basedOn w:val="Normal"/>
    <w:pPr>
      <w:spacing w:after="240"/>
      <w:ind w:left="2880" w:hanging="720"/>
    </w:pPr>
    <w:rPr>
      <w:sz w:val="20"/>
    </w:rPr>
  </w:style>
  <w:style w:type="paragraph" w:customStyle="1" w:styleId="HangingIndent5">
    <w:name w:val="Hanging Indent 5"/>
    <w:basedOn w:val="Normal"/>
    <w:pPr>
      <w:spacing w:after="240"/>
      <w:ind w:left="3600" w:hanging="720"/>
    </w:pPr>
    <w:rPr>
      <w:sz w:val="20"/>
    </w:rPr>
  </w:style>
  <w:style w:type="paragraph" w:customStyle="1" w:styleId="HangingIndent6">
    <w:name w:val="Hanging Indent 6"/>
    <w:basedOn w:val="Normal"/>
    <w:pPr>
      <w:spacing w:after="240"/>
      <w:ind w:left="4320" w:hanging="720"/>
    </w:pPr>
    <w:rPr>
      <w:sz w:val="20"/>
    </w:rPr>
  </w:style>
  <w:style w:type="paragraph" w:customStyle="1" w:styleId="CoverPage2">
    <w:name w:val="Cover Page 2"/>
    <w:basedOn w:val="Normal"/>
    <w:pPr>
      <w:spacing w:after="240"/>
      <w:jc w:val="center"/>
    </w:pPr>
    <w:rPr>
      <w:b/>
      <w:sz w:val="28"/>
      <w:szCs w:val="28"/>
    </w:rPr>
  </w:style>
  <w:style w:type="paragraph" w:customStyle="1" w:styleId="CoverPage3">
    <w:name w:val="Cover Page 3"/>
    <w:basedOn w:val="Normal"/>
    <w:pPr>
      <w:spacing w:after="240"/>
      <w:jc w:val="center"/>
    </w:pPr>
    <w:rPr>
      <w:b/>
    </w:rPr>
  </w:style>
  <w:style w:type="paragraph" w:customStyle="1" w:styleId="CoverPage5">
    <w:name w:val="Cover Page 5"/>
    <w:basedOn w:val="Normal"/>
    <w:pPr>
      <w:spacing w:after="240"/>
      <w:jc w:val="center"/>
    </w:pPr>
    <w:rPr>
      <w:sz w:val="16"/>
      <w:szCs w:val="16"/>
    </w:rPr>
  </w:style>
  <w:style w:type="paragraph" w:customStyle="1" w:styleId="BodyTextFirstIndent3">
    <w:name w:val="Body Text First Indent 3"/>
    <w:basedOn w:val="Normal"/>
    <w:pPr>
      <w:spacing w:after="240"/>
      <w:ind w:left="1440" w:firstLine="720"/>
    </w:pPr>
    <w:rPr>
      <w:sz w:val="20"/>
    </w:rPr>
  </w:style>
  <w:style w:type="paragraph" w:customStyle="1" w:styleId="BodyTextFirstIndent4">
    <w:name w:val="Body Text First Indent 4"/>
    <w:basedOn w:val="Normal"/>
    <w:pPr>
      <w:spacing w:after="240"/>
      <w:ind w:left="2160" w:firstLine="720"/>
    </w:pPr>
    <w:rPr>
      <w:sz w:val="20"/>
    </w:rPr>
  </w:style>
  <w:style w:type="paragraph" w:customStyle="1" w:styleId="BodyTextFirstIndent5">
    <w:name w:val="Body Text First Indent 5"/>
    <w:basedOn w:val="Normal"/>
    <w:pPr>
      <w:spacing w:after="240"/>
      <w:ind w:left="2880" w:firstLine="720"/>
    </w:pPr>
    <w:rPr>
      <w:sz w:val="20"/>
    </w:rPr>
  </w:style>
  <w:style w:type="paragraph" w:customStyle="1" w:styleId="TCHeading">
    <w:name w:val="TCHeading"/>
    <w:basedOn w:val="Normal"/>
    <w:pPr>
      <w:keepNext/>
      <w:pageBreakBefore/>
      <w:spacing w:after="240"/>
      <w:jc w:val="center"/>
    </w:pPr>
    <w:rPr>
      <w:rFonts w:ascii="Times New Roman Bold" w:hAnsi="Times New Roman Bold"/>
      <w:b/>
      <w:caps/>
      <w:sz w:val="20"/>
    </w:rPr>
  </w:style>
  <w:style w:type="paragraph" w:customStyle="1" w:styleId="TCHeading2">
    <w:name w:val="TCHeading 2"/>
    <w:aliases w:val="tc2"/>
    <w:basedOn w:val="Normal"/>
    <w:pPr>
      <w:keepNext/>
      <w:spacing w:after="240"/>
    </w:pPr>
    <w:rPr>
      <w:b/>
      <w:sz w:val="20"/>
    </w:rPr>
  </w:style>
  <w:style w:type="paragraph" w:customStyle="1" w:styleId="TCHeading3">
    <w:name w:val="TCHeading 3"/>
    <w:basedOn w:val="Normal"/>
    <w:pPr>
      <w:keepNext/>
      <w:spacing w:after="240"/>
      <w:ind w:left="720"/>
    </w:pPr>
    <w:rPr>
      <w:i/>
      <w:sz w:val="20"/>
    </w:rPr>
  </w:style>
  <w:style w:type="paragraph" w:customStyle="1" w:styleId="BulletHangingIndent">
    <w:name w:val="Bullet Hanging Indent"/>
    <w:basedOn w:val="Normal"/>
    <w:pPr>
      <w:spacing w:after="240"/>
      <w:ind w:left="360" w:hanging="360"/>
    </w:pPr>
    <w:rPr>
      <w:sz w:val="20"/>
    </w:rPr>
  </w:style>
  <w:style w:type="paragraph" w:customStyle="1" w:styleId="BulletHangingIndent2">
    <w:name w:val="Bullet Hanging Indent 2"/>
    <w:basedOn w:val="Normal"/>
    <w:pPr>
      <w:spacing w:after="240"/>
      <w:ind w:left="720" w:hanging="360"/>
      <w:jc w:val="both"/>
    </w:pPr>
    <w:rPr>
      <w:sz w:val="20"/>
    </w:rPr>
  </w:style>
  <w:style w:type="paragraph" w:customStyle="1" w:styleId="BulletHangingIndent3">
    <w:name w:val="Bullet Hanging Indent 3"/>
    <w:aliases w:val="bi3"/>
    <w:basedOn w:val="Normal"/>
    <w:pPr>
      <w:spacing w:after="240"/>
      <w:ind w:left="1080" w:hanging="360"/>
    </w:pPr>
    <w:rPr>
      <w:sz w:val="20"/>
    </w:rPr>
  </w:style>
  <w:style w:type="paragraph" w:customStyle="1" w:styleId="BulletHangingIndent4">
    <w:name w:val="Bullet Hanging Indent 4"/>
    <w:basedOn w:val="Normal"/>
    <w:pPr>
      <w:spacing w:after="240"/>
      <w:ind w:left="1440" w:hanging="360"/>
    </w:pPr>
    <w:rPr>
      <w:sz w:val="20"/>
    </w:rPr>
  </w:style>
  <w:style w:type="paragraph" w:customStyle="1" w:styleId="SOTHanging">
    <w:name w:val="SOT Hanging"/>
    <w:basedOn w:val="Normal"/>
    <w:pPr>
      <w:tabs>
        <w:tab w:val="left" w:leader="dot" w:pos="3312"/>
        <w:tab w:val="left" w:pos="3600"/>
      </w:tabs>
      <w:spacing w:after="240"/>
      <w:ind w:left="3600" w:hanging="3600"/>
      <w:jc w:val="both"/>
    </w:pPr>
    <w:rPr>
      <w:sz w:val="20"/>
      <w:szCs w:val="22"/>
    </w:rPr>
  </w:style>
  <w:style w:type="paragraph" w:customStyle="1" w:styleId="SOTmultiline">
    <w:name w:val="SOT multiline"/>
    <w:basedOn w:val="Normal"/>
    <w:next w:val="SOTHanging"/>
    <w:pPr>
      <w:keepNext/>
      <w:keepLines/>
    </w:pPr>
    <w:rPr>
      <w:sz w:val="20"/>
    </w:rPr>
  </w:style>
  <w:style w:type="paragraph" w:customStyle="1" w:styleId="CoverPage6">
    <w:name w:val="Cover Page 6"/>
    <w:basedOn w:val="Normal"/>
    <w:pPr>
      <w:spacing w:after="240"/>
      <w:jc w:val="right"/>
    </w:pPr>
    <w:rPr>
      <w:b/>
      <w:sz w:val="20"/>
      <w:szCs w:val="20"/>
    </w:rPr>
  </w:style>
  <w:style w:type="paragraph" w:customStyle="1" w:styleId="CoverPage">
    <w:name w:val="Cover Page"/>
    <w:basedOn w:val="Normal"/>
    <w:pPr>
      <w:spacing w:after="240"/>
      <w:jc w:val="center"/>
    </w:pPr>
    <w:rPr>
      <w:b/>
      <w:sz w:val="32"/>
      <w:szCs w:val="32"/>
    </w:rPr>
  </w:style>
  <w:style w:type="paragraph" w:customStyle="1" w:styleId="SOTCont">
    <w:name w:val="SOT Cont"/>
    <w:basedOn w:val="Normal"/>
    <w:pPr>
      <w:spacing w:after="240"/>
      <w:ind w:left="3600"/>
      <w:jc w:val="both"/>
    </w:pPr>
    <w:rPr>
      <w:sz w:val="20"/>
    </w:rPr>
  </w:style>
  <w:style w:type="paragraph" w:customStyle="1" w:styleId="TableNote">
    <w:name w:val="Table Note"/>
    <w:basedOn w:val="Normal"/>
    <w:pPr>
      <w:spacing w:after="120"/>
      <w:ind w:left="288" w:hanging="288"/>
      <w:jc w:val="both"/>
    </w:pPr>
    <w:rPr>
      <w:sz w:val="16"/>
    </w:rPr>
  </w:style>
  <w:style w:type="paragraph" w:customStyle="1" w:styleId="DefinedTerm">
    <w:name w:val="Defined Term"/>
    <w:basedOn w:val="Normal"/>
    <w:qFormat/>
    <w:pPr>
      <w:tabs>
        <w:tab w:val="left" w:leader="dot" w:pos="3420"/>
      </w:tabs>
      <w:spacing w:after="240"/>
      <w:ind w:left="3600" w:hanging="3600"/>
      <w:jc w:val="both"/>
    </w:pPr>
    <w:rPr>
      <w:sz w:val="20"/>
    </w:rPr>
  </w:style>
  <w:style w:type="paragraph" w:customStyle="1" w:styleId="DefinedTerm2">
    <w:name w:val="Defined Term 2"/>
    <w:basedOn w:val="Normal"/>
    <w:qFormat/>
    <w:pPr>
      <w:tabs>
        <w:tab w:val="left" w:pos="4320"/>
      </w:tabs>
      <w:spacing w:after="240"/>
      <w:ind w:left="4320" w:hanging="720"/>
      <w:jc w:val="both"/>
    </w:pPr>
    <w:rPr>
      <w:sz w:val="20"/>
    </w:rPr>
  </w:style>
  <w:style w:type="paragraph" w:customStyle="1" w:styleId="DefinedTermcontd">
    <w:name w:val="Defined Term cont'd"/>
    <w:basedOn w:val="DefinedTerm2"/>
    <w:qFormat/>
    <w:pPr>
      <w:ind w:left="3600" w:firstLine="0"/>
    </w:pPr>
  </w:style>
  <w:style w:type="paragraph" w:customStyle="1" w:styleId="Halfinchindented">
    <w:name w:val="Half inch indented"/>
    <w:basedOn w:val="Normal"/>
    <w:qFormat/>
    <w:pPr>
      <w:tabs>
        <w:tab w:val="left" w:pos="1350"/>
      </w:tabs>
      <w:spacing w:after="240"/>
      <w:ind w:left="720" w:firstLine="360"/>
      <w:jc w:val="both"/>
    </w:pPr>
    <w:rPr>
      <w:sz w:val="20"/>
    </w:rPr>
  </w:style>
  <w:style w:type="paragraph" w:customStyle="1" w:styleId="oneinchhanging">
    <w:name w:val="one inch hanging"/>
    <w:basedOn w:val="Normal"/>
    <w:qFormat/>
    <w:pPr>
      <w:spacing w:after="240"/>
      <w:ind w:left="1800" w:hanging="360"/>
      <w:jc w:val="both"/>
    </w:pPr>
    <w:rPr>
      <w:sz w:val="20"/>
    </w:rPr>
  </w:style>
  <w:style w:type="paragraph" w:styleId="TOC1">
    <w:name w:val="toc 1"/>
    <w:basedOn w:val="Normal"/>
    <w:next w:val="Normal"/>
    <w:autoRedefine/>
    <w:uiPriority w:val="39"/>
    <w:unhideWhenUsed/>
    <w:pPr>
      <w:tabs>
        <w:tab w:val="right" w:leader="dot" w:pos="9350"/>
      </w:tabs>
      <w:spacing w:before="120" w:after="120"/>
    </w:pPr>
    <w:rPr>
      <w:bCs/>
      <w:caps/>
      <w:sz w:val="20"/>
      <w:szCs w:val="20"/>
    </w:rPr>
  </w:style>
  <w:style w:type="paragraph" w:styleId="TOC2">
    <w:name w:val="toc 2"/>
    <w:basedOn w:val="Normal"/>
    <w:next w:val="Normal"/>
    <w:autoRedefine/>
    <w:uiPriority w:val="39"/>
    <w:unhideWhenUsed/>
    <w:pPr>
      <w:tabs>
        <w:tab w:val="right" w:leader="dot" w:pos="9350"/>
      </w:tabs>
      <w:ind w:left="202"/>
    </w:pPr>
    <w:rPr>
      <w:iCs/>
      <w:sz w:val="20"/>
      <w:szCs w:val="20"/>
    </w:rPr>
  </w:style>
  <w:style w:type="paragraph" w:styleId="TOC3">
    <w:name w:val="toc 3"/>
    <w:basedOn w:val="Normal"/>
    <w:next w:val="Normal"/>
    <w:autoRedefine/>
    <w:uiPriority w:val="39"/>
    <w:unhideWhenUsed/>
    <w:pPr>
      <w:ind w:left="400"/>
    </w:pPr>
    <w:rPr>
      <w:rFonts w:asciiTheme="minorHAnsi" w:hAnsiTheme="minorHAnsi"/>
      <w:sz w:val="20"/>
      <w:szCs w:val="20"/>
    </w:rPr>
  </w:style>
  <w:style w:type="paragraph" w:styleId="TOC4">
    <w:name w:val="toc 4"/>
    <w:basedOn w:val="Normal"/>
    <w:next w:val="Normal"/>
    <w:autoRedefine/>
    <w:uiPriority w:val="39"/>
    <w:unhideWhenUsed/>
    <w:pPr>
      <w:ind w:left="600"/>
    </w:pPr>
    <w:rPr>
      <w:rFonts w:asciiTheme="minorHAnsi" w:hAnsiTheme="minorHAnsi"/>
      <w:sz w:val="20"/>
      <w:szCs w:val="20"/>
    </w:rPr>
  </w:style>
  <w:style w:type="paragraph" w:styleId="TOC5">
    <w:name w:val="toc 5"/>
    <w:basedOn w:val="Normal"/>
    <w:next w:val="Normal"/>
    <w:autoRedefine/>
    <w:uiPriority w:val="39"/>
    <w:unhideWhenUsed/>
    <w:pPr>
      <w:ind w:left="800"/>
    </w:pPr>
    <w:rPr>
      <w:rFonts w:asciiTheme="minorHAnsi" w:hAnsiTheme="minorHAnsi"/>
      <w:sz w:val="20"/>
      <w:szCs w:val="20"/>
    </w:rPr>
  </w:style>
  <w:style w:type="paragraph" w:styleId="TOC6">
    <w:name w:val="toc 6"/>
    <w:basedOn w:val="Normal"/>
    <w:next w:val="Normal"/>
    <w:autoRedefine/>
    <w:uiPriority w:val="39"/>
    <w:unhideWhenUsed/>
    <w:pPr>
      <w:ind w:left="1000"/>
    </w:pPr>
    <w:rPr>
      <w:rFonts w:asciiTheme="minorHAnsi" w:hAnsiTheme="minorHAnsi"/>
      <w:sz w:val="20"/>
      <w:szCs w:val="20"/>
    </w:rPr>
  </w:style>
  <w:style w:type="paragraph" w:styleId="TOC7">
    <w:name w:val="toc 7"/>
    <w:basedOn w:val="Normal"/>
    <w:next w:val="Normal"/>
    <w:autoRedefine/>
    <w:uiPriority w:val="39"/>
    <w:unhideWhenUsed/>
    <w:pPr>
      <w:ind w:left="1200"/>
    </w:pPr>
    <w:rPr>
      <w:rFonts w:asciiTheme="minorHAnsi" w:hAnsiTheme="minorHAnsi"/>
      <w:sz w:val="20"/>
      <w:szCs w:val="20"/>
    </w:rPr>
  </w:style>
  <w:style w:type="paragraph" w:styleId="TOC8">
    <w:name w:val="toc 8"/>
    <w:basedOn w:val="Normal"/>
    <w:next w:val="Normal"/>
    <w:autoRedefine/>
    <w:uiPriority w:val="39"/>
    <w:unhideWhenUsed/>
    <w:pPr>
      <w:ind w:left="1400"/>
    </w:pPr>
    <w:rPr>
      <w:rFonts w:asciiTheme="minorHAnsi" w:hAnsiTheme="minorHAnsi"/>
      <w:sz w:val="20"/>
      <w:szCs w:val="20"/>
    </w:rPr>
  </w:style>
  <w:style w:type="paragraph" w:styleId="TOC9">
    <w:name w:val="toc 9"/>
    <w:basedOn w:val="Normal"/>
    <w:next w:val="Normal"/>
    <w:autoRedefine/>
    <w:uiPriority w:val="39"/>
    <w:unhideWhenUsed/>
    <w:pPr>
      <w:ind w:left="1600"/>
    </w:pPr>
    <w:rPr>
      <w:rFonts w:asciiTheme="minorHAnsi" w:hAnsiTheme="minorHAnsi"/>
      <w:sz w:val="20"/>
      <w:szCs w:val="20"/>
    </w:rPr>
  </w:style>
  <w:style w:type="paragraph" w:customStyle="1" w:styleId="AnnexB">
    <w:name w:val="Annex B"/>
    <w:basedOn w:val="Normal"/>
    <w:qFormat/>
    <w:pPr>
      <w:spacing w:before="240" w:after="240"/>
      <w:ind w:left="720" w:firstLine="720"/>
      <w:jc w:val="both"/>
    </w:pPr>
    <w:rPr>
      <w:sz w:val="20"/>
    </w:rPr>
  </w:style>
  <w:style w:type="paragraph" w:customStyle="1" w:styleId="RedHerringText">
    <w:name w:val="RedHerringText"/>
    <w:link w:val="RedHerringTextChar"/>
    <w:rPr>
      <w:sz w:val="16"/>
      <w:szCs w:val="24"/>
    </w:rPr>
  </w:style>
  <w:style w:type="character" w:customStyle="1" w:styleId="RedHerringTextChar">
    <w:name w:val="RedHerringText Char"/>
    <w:basedOn w:val="DefaultParagraphFont"/>
    <w:link w:val="RedHerringText"/>
    <w:rPr>
      <w:sz w:val="16"/>
      <w:szCs w:val="24"/>
    </w:rPr>
  </w:style>
  <w:style w:type="character" w:styleId="PageNumber">
    <w:name w:val="page number"/>
    <w:basedOn w:val="DefaultParagraphFont"/>
    <w:rPr>
      <w:rFonts w:asciiTheme="minorHAnsi" w:eastAsiaTheme="minorEastAsia" w:hAnsiTheme="minorHAnsi"/>
      <w:sz w:val="18"/>
    </w:rPr>
  </w:style>
  <w:style w:type="paragraph" w:customStyle="1" w:styleId="StandardAshurst">
    <w:name w:val="StandardAshurst"/>
    <w:basedOn w:val="Normal"/>
    <w:link w:val="StandardAshurstChar"/>
    <w:qFormat/>
    <w:pPr>
      <w:suppressAutoHyphens/>
      <w:spacing w:line="264" w:lineRule="auto"/>
      <w:jc w:val="both"/>
    </w:pPr>
    <w:rPr>
      <w:rFonts w:asciiTheme="minorHAnsi" w:eastAsiaTheme="minorEastAsia" w:hAnsiTheme="minorHAnsi"/>
      <w:sz w:val="18"/>
      <w:szCs w:val="20"/>
      <w:lang w:val="en-GB" w:eastAsia="zh-TW"/>
    </w:rPr>
  </w:style>
  <w:style w:type="character" w:customStyle="1" w:styleId="StandardAshurstChar">
    <w:name w:val="StandardAshurst Char"/>
    <w:basedOn w:val="DefaultParagraphFont"/>
    <w:link w:val="StandardAshurst"/>
    <w:rPr>
      <w:rFonts w:asciiTheme="minorHAnsi" w:eastAsiaTheme="minorEastAsia" w:hAnsiTheme="minorHAnsi"/>
      <w:sz w:val="18"/>
      <w:lang w:val="en-GB" w:eastAsia="zh-TW"/>
    </w:rPr>
  </w:style>
  <w:style w:type="paragraph" w:customStyle="1" w:styleId="BodyMain">
    <w:name w:val="Body Main"/>
    <w:aliases w:val="BM,BodyMain,BodyMain + Frutiger LT Std 55 Roman,342ody Main,BodyMain Cont'd,Body Main1,BM1,BodyMain1,342ody Main1,342od,bm,BMorml, BM,BobyMain,BodyMain + ... + Bold,BodyMain + Frutiger LT Std 55,Ital...,secain,Body,342,342od1,BM11,BobyMain1,ai"/>
    <w:basedOn w:val="Normal"/>
    <w:link w:val="BodyMainChar"/>
    <w:qFormat/>
    <w:pPr>
      <w:spacing w:after="200"/>
      <w:ind w:firstLine="360"/>
      <w:jc w:val="both"/>
    </w:pPr>
    <w:rPr>
      <w:sz w:val="20"/>
      <w:szCs w:val="20"/>
    </w:rPr>
  </w:style>
  <w:style w:type="character" w:customStyle="1" w:styleId="BodyMainChar">
    <w:name w:val="Body Main Char"/>
    <w:aliases w:val="BM Char,BM Char Char,BodyMain Char,342ody Main Char,BodyMain Char Char,BodyMain Cont'd Char,Body Main Char1,BM Char1,BM Char Char1,BodyMain Char1,342ody Main Char1,BodyMain Char Char1,342ody Main C,BodyMain + Frutiger LT Std 55 Roman Char"/>
    <w:basedOn w:val="DefaultParagraphFont"/>
    <w:link w:val="BodyMain"/>
  </w:style>
  <w:style w:type="paragraph" w:customStyle="1" w:styleId="Agreement1">
    <w:name w:val="Agreement 1"/>
    <w:aliases w:val="A1"/>
    <w:basedOn w:val="Normal"/>
    <w:next w:val="BodyTextIndent"/>
    <w:qFormat/>
    <w:pPr>
      <w:keepNext/>
      <w:numPr>
        <w:numId w:val="11"/>
      </w:numPr>
      <w:spacing w:after="200" w:line="276" w:lineRule="auto"/>
      <w:outlineLvl w:val="0"/>
    </w:pPr>
    <w:rPr>
      <w:rFonts w:ascii="Arial Bold" w:eastAsia="Calibri" w:hAnsi="Arial Bold"/>
      <w:b/>
      <w:sz w:val="22"/>
      <w:szCs w:val="22"/>
      <w:lang w:val="en-GB" w:eastAsia="en-IE"/>
    </w:rPr>
  </w:style>
  <w:style w:type="paragraph" w:customStyle="1" w:styleId="Agreement2">
    <w:name w:val="Agreement 2"/>
    <w:aliases w:val="A2"/>
    <w:basedOn w:val="Normal"/>
    <w:qFormat/>
    <w:pPr>
      <w:numPr>
        <w:ilvl w:val="1"/>
        <w:numId w:val="11"/>
      </w:numPr>
      <w:spacing w:after="200" w:line="276" w:lineRule="auto"/>
      <w:outlineLvl w:val="1"/>
    </w:pPr>
    <w:rPr>
      <w:rFonts w:ascii="Calibri" w:eastAsia="Calibri" w:hAnsi="Calibri"/>
      <w:sz w:val="22"/>
      <w:szCs w:val="22"/>
      <w:lang w:val="en-GB" w:eastAsia="en-IE"/>
    </w:rPr>
  </w:style>
  <w:style w:type="paragraph" w:customStyle="1" w:styleId="Agreement3">
    <w:name w:val="Agreement 3"/>
    <w:aliases w:val="A3"/>
    <w:basedOn w:val="Normal"/>
    <w:qFormat/>
    <w:pPr>
      <w:numPr>
        <w:ilvl w:val="2"/>
        <w:numId w:val="11"/>
      </w:numPr>
      <w:spacing w:after="200" w:line="276" w:lineRule="auto"/>
      <w:outlineLvl w:val="2"/>
    </w:pPr>
    <w:rPr>
      <w:rFonts w:ascii="Calibri" w:eastAsia="Calibri" w:hAnsi="Calibri"/>
      <w:sz w:val="22"/>
      <w:szCs w:val="22"/>
      <w:lang w:val="en-GB" w:eastAsia="en-IE"/>
    </w:rPr>
  </w:style>
  <w:style w:type="paragraph" w:customStyle="1" w:styleId="Agreement4">
    <w:name w:val="Agreement 4"/>
    <w:aliases w:val="A4"/>
    <w:basedOn w:val="Normal"/>
    <w:qFormat/>
    <w:pPr>
      <w:numPr>
        <w:ilvl w:val="3"/>
        <w:numId w:val="11"/>
      </w:numPr>
      <w:spacing w:after="200" w:line="276" w:lineRule="auto"/>
      <w:outlineLvl w:val="3"/>
    </w:pPr>
    <w:rPr>
      <w:rFonts w:ascii="Calibri" w:eastAsia="Calibri" w:hAnsi="Calibri"/>
      <w:sz w:val="22"/>
      <w:szCs w:val="22"/>
      <w:lang w:val="en-GB" w:eastAsia="en-IE"/>
    </w:rPr>
  </w:style>
  <w:style w:type="paragraph" w:customStyle="1" w:styleId="Agreement5">
    <w:name w:val="Agreement 5"/>
    <w:aliases w:val="A5"/>
    <w:basedOn w:val="Normal"/>
    <w:qFormat/>
    <w:pPr>
      <w:numPr>
        <w:ilvl w:val="4"/>
        <w:numId w:val="11"/>
      </w:numPr>
      <w:spacing w:after="200" w:line="276" w:lineRule="auto"/>
      <w:outlineLvl w:val="4"/>
    </w:pPr>
    <w:rPr>
      <w:rFonts w:ascii="Calibri" w:eastAsia="Calibri" w:hAnsi="Calibri"/>
      <w:sz w:val="22"/>
      <w:szCs w:val="22"/>
      <w:lang w:val="en-GB" w:eastAsia="en-IE"/>
    </w:rPr>
  </w:style>
  <w:style w:type="paragraph" w:customStyle="1" w:styleId="BodyTextIndent4">
    <w:name w:val="Body Text Indent 4"/>
    <w:aliases w:val="BTI4"/>
    <w:basedOn w:val="Normal"/>
    <w:uiPriority w:val="19"/>
    <w:qFormat/>
    <w:pPr>
      <w:spacing w:before="120" w:after="200" w:line="276" w:lineRule="auto"/>
      <w:ind w:left="2880"/>
    </w:pPr>
    <w:rPr>
      <w:rFonts w:ascii="Calibri" w:eastAsia="Calibri" w:hAnsi="Calibri"/>
      <w:sz w:val="22"/>
      <w:szCs w:val="22"/>
      <w:lang w:val="en-GB" w:eastAsia="en-GB"/>
    </w:rPr>
  </w:style>
  <w:style w:type="paragraph" w:customStyle="1" w:styleId="Litigationheadingquotes1">
    <w:name w:val="Litigation heading/quotes 1"/>
    <w:basedOn w:val="Normal"/>
    <w:next w:val="BodyText"/>
    <w:uiPriority w:val="53"/>
    <w:qFormat/>
    <w:pPr>
      <w:keepNext/>
      <w:keepLines/>
      <w:widowControl w:val="0"/>
      <w:numPr>
        <w:numId w:val="12"/>
      </w:numPr>
      <w:spacing w:after="200" w:line="276" w:lineRule="auto"/>
      <w:outlineLvl w:val="0"/>
    </w:pPr>
    <w:rPr>
      <w:rFonts w:ascii="Calibri" w:eastAsia="Calibri" w:hAnsi="Calibri"/>
      <w:b/>
      <w:sz w:val="22"/>
      <w:szCs w:val="22"/>
      <w:lang w:val="en-GB" w:eastAsia="en-GB"/>
    </w:rPr>
  </w:style>
  <w:style w:type="paragraph" w:customStyle="1" w:styleId="Litigationheadingquotes2">
    <w:name w:val="Litigation heading/quotes 2"/>
    <w:basedOn w:val="Normal"/>
    <w:next w:val="BodyText"/>
    <w:uiPriority w:val="54"/>
    <w:qFormat/>
    <w:pPr>
      <w:numPr>
        <w:ilvl w:val="1"/>
        <w:numId w:val="12"/>
      </w:numPr>
      <w:spacing w:after="200" w:line="276" w:lineRule="auto"/>
      <w:outlineLvl w:val="1"/>
    </w:pPr>
    <w:rPr>
      <w:rFonts w:ascii="Calibri" w:eastAsia="Calibri" w:hAnsi="Calibri"/>
      <w:sz w:val="22"/>
      <w:szCs w:val="22"/>
      <w:u w:val="single"/>
      <w:lang w:val="en-GB" w:eastAsia="en-GB"/>
    </w:rPr>
  </w:style>
  <w:style w:type="paragraph" w:customStyle="1" w:styleId="Litigationheadingquotes3">
    <w:name w:val="Litigation heading/quotes 3"/>
    <w:basedOn w:val="Normal"/>
    <w:next w:val="BodyText"/>
    <w:uiPriority w:val="55"/>
    <w:qFormat/>
    <w:pPr>
      <w:numPr>
        <w:ilvl w:val="2"/>
        <w:numId w:val="12"/>
      </w:numPr>
      <w:spacing w:after="200" w:line="276" w:lineRule="auto"/>
      <w:outlineLvl w:val="2"/>
    </w:pPr>
    <w:rPr>
      <w:rFonts w:ascii="Calibri" w:eastAsia="Calibri" w:hAnsi="Calibri"/>
      <w:i/>
      <w:sz w:val="22"/>
      <w:szCs w:val="22"/>
      <w:lang w:val="en-GB" w:eastAsia="en-GB"/>
    </w:rPr>
  </w:style>
  <w:style w:type="paragraph" w:customStyle="1" w:styleId="Litigationheadingquotes4">
    <w:name w:val="Litigation heading/quotes 4"/>
    <w:basedOn w:val="Normal"/>
    <w:next w:val="BodyText"/>
    <w:uiPriority w:val="56"/>
    <w:qFormat/>
    <w:pPr>
      <w:numPr>
        <w:ilvl w:val="3"/>
        <w:numId w:val="12"/>
      </w:numPr>
      <w:spacing w:after="200" w:line="276" w:lineRule="auto"/>
      <w:ind w:right="720"/>
      <w:outlineLvl w:val="3"/>
    </w:pPr>
    <w:rPr>
      <w:rFonts w:ascii="Calibri" w:eastAsia="Calibri" w:hAnsi="Calibri"/>
      <w:i/>
      <w:sz w:val="22"/>
      <w:szCs w:val="22"/>
      <w:lang w:val="en-GB" w:eastAsia="en-GB"/>
    </w:rPr>
  </w:style>
  <w:style w:type="character" w:customStyle="1" w:styleId="Intro">
    <w:name w:val="Intro"/>
    <w:uiPriority w:val="7"/>
    <w:rPr>
      <w:rFonts w:ascii="Arial" w:hAnsi="Arial"/>
      <w:b/>
      <w:sz w:val="22"/>
      <w:lang w:val="en-GB"/>
    </w:rPr>
  </w:style>
  <w:style w:type="paragraph" w:styleId="ListParagraph">
    <w:name w:val="List Paragraph"/>
    <w:basedOn w:val="Normal"/>
    <w:uiPriority w:val="34"/>
    <w:qFormat/>
    <w:pPr>
      <w:spacing w:after="200" w:line="276" w:lineRule="auto"/>
      <w:ind w:left="720"/>
      <w:contextualSpacing/>
    </w:pPr>
    <w:rPr>
      <w:rFonts w:ascii="Calibri" w:eastAsia="SimSun" w:hAnsi="Calibri"/>
      <w:sz w:val="22"/>
      <w:szCs w:val="22"/>
      <w:lang w:val="en-GB" w:eastAsia="zh-CN"/>
    </w:rPr>
  </w:style>
  <w:style w:type="paragraph" w:customStyle="1" w:styleId="Non-Agreement1">
    <w:name w:val="Non-Agreement 1"/>
    <w:aliases w:val="NA1"/>
    <w:basedOn w:val="Normal"/>
    <w:uiPriority w:val="33"/>
    <w:qFormat/>
    <w:pPr>
      <w:numPr>
        <w:numId w:val="13"/>
      </w:numPr>
      <w:spacing w:after="200" w:line="276" w:lineRule="auto"/>
      <w:outlineLvl w:val="0"/>
    </w:pPr>
    <w:rPr>
      <w:rFonts w:ascii="Calibri" w:eastAsia="Calibri" w:hAnsi="Calibri"/>
      <w:sz w:val="22"/>
      <w:szCs w:val="22"/>
      <w:lang w:val="en-GB" w:eastAsia="en-GB"/>
    </w:rPr>
  </w:style>
  <w:style w:type="paragraph" w:customStyle="1" w:styleId="Non-Agreement2">
    <w:name w:val="Non-Agreement 2"/>
    <w:aliases w:val="NA2"/>
    <w:basedOn w:val="Normal"/>
    <w:uiPriority w:val="33"/>
    <w:qFormat/>
    <w:pPr>
      <w:numPr>
        <w:ilvl w:val="1"/>
        <w:numId w:val="13"/>
      </w:numPr>
      <w:spacing w:after="200" w:line="276" w:lineRule="auto"/>
      <w:outlineLvl w:val="1"/>
    </w:pPr>
    <w:rPr>
      <w:rFonts w:ascii="Calibri" w:eastAsia="Calibri" w:hAnsi="Calibri"/>
      <w:sz w:val="22"/>
      <w:szCs w:val="22"/>
      <w:lang w:val="en-GB" w:eastAsia="en-GB"/>
    </w:rPr>
  </w:style>
  <w:style w:type="paragraph" w:customStyle="1" w:styleId="Non-Agreement3">
    <w:name w:val="Non-Agreement 3"/>
    <w:aliases w:val="NA3"/>
    <w:basedOn w:val="Normal"/>
    <w:uiPriority w:val="33"/>
    <w:qFormat/>
    <w:pPr>
      <w:numPr>
        <w:ilvl w:val="2"/>
        <w:numId w:val="13"/>
      </w:numPr>
      <w:spacing w:after="200" w:line="276" w:lineRule="auto"/>
      <w:outlineLvl w:val="2"/>
    </w:pPr>
    <w:rPr>
      <w:rFonts w:ascii="Calibri" w:eastAsia="Calibri" w:hAnsi="Calibri"/>
      <w:sz w:val="22"/>
      <w:szCs w:val="22"/>
      <w:lang w:val="en-GB" w:eastAsia="en-GB"/>
    </w:rPr>
  </w:style>
  <w:style w:type="paragraph" w:customStyle="1" w:styleId="Non-Agreement4">
    <w:name w:val="Non-Agreement 4"/>
    <w:aliases w:val="NA4"/>
    <w:basedOn w:val="Normal"/>
    <w:uiPriority w:val="33"/>
    <w:qFormat/>
    <w:pPr>
      <w:numPr>
        <w:ilvl w:val="3"/>
        <w:numId w:val="13"/>
      </w:numPr>
      <w:spacing w:after="200" w:line="276" w:lineRule="auto"/>
      <w:outlineLvl w:val="3"/>
    </w:pPr>
    <w:rPr>
      <w:rFonts w:ascii="Calibri" w:eastAsia="Calibri" w:hAnsi="Calibri"/>
      <w:sz w:val="22"/>
      <w:szCs w:val="22"/>
      <w:lang w:val="en-GB" w:eastAsia="en-GB"/>
    </w:rPr>
  </w:style>
  <w:style w:type="paragraph" w:customStyle="1" w:styleId="Non-Agreement5">
    <w:name w:val="Non-Agreement 5"/>
    <w:aliases w:val="NA5"/>
    <w:basedOn w:val="Normal"/>
    <w:uiPriority w:val="33"/>
    <w:qFormat/>
    <w:pPr>
      <w:numPr>
        <w:ilvl w:val="4"/>
        <w:numId w:val="13"/>
      </w:numPr>
      <w:spacing w:after="200" w:line="276" w:lineRule="auto"/>
      <w:outlineLvl w:val="4"/>
    </w:pPr>
    <w:rPr>
      <w:rFonts w:ascii="Calibri" w:eastAsia="Calibri" w:hAnsi="Calibri"/>
      <w:sz w:val="22"/>
      <w:szCs w:val="22"/>
      <w:lang w:val="en-GB" w:eastAsia="en-GB"/>
    </w:rPr>
  </w:style>
  <w:style w:type="paragraph" w:customStyle="1" w:styleId="PrayerforRelief1">
    <w:name w:val="Prayer for Relief 1"/>
    <w:basedOn w:val="Normal"/>
    <w:uiPriority w:val="58"/>
    <w:qFormat/>
    <w:pPr>
      <w:numPr>
        <w:numId w:val="14"/>
      </w:numPr>
      <w:spacing w:after="240" w:line="360" w:lineRule="auto"/>
      <w:outlineLvl w:val="0"/>
    </w:pPr>
    <w:rPr>
      <w:rFonts w:ascii="Calibri" w:eastAsia="Calibri" w:hAnsi="Calibri"/>
      <w:sz w:val="22"/>
      <w:szCs w:val="22"/>
      <w:lang w:val="en-GB" w:eastAsia="en-GB"/>
    </w:rPr>
  </w:style>
  <w:style w:type="paragraph" w:customStyle="1" w:styleId="PrayerforRelief2">
    <w:name w:val="Prayer for Relief 2"/>
    <w:basedOn w:val="Normal"/>
    <w:uiPriority w:val="59"/>
    <w:qFormat/>
    <w:pPr>
      <w:numPr>
        <w:ilvl w:val="1"/>
        <w:numId w:val="14"/>
      </w:numPr>
      <w:spacing w:after="240" w:line="360" w:lineRule="auto"/>
      <w:outlineLvl w:val="1"/>
    </w:pPr>
    <w:rPr>
      <w:rFonts w:ascii="Calibri" w:eastAsia="Calibri" w:hAnsi="Calibri"/>
      <w:sz w:val="22"/>
      <w:szCs w:val="22"/>
      <w:lang w:val="en-GB" w:eastAsia="en-GB"/>
    </w:rPr>
  </w:style>
  <w:style w:type="paragraph" w:customStyle="1" w:styleId="PrayerforRelief3">
    <w:name w:val="Prayer for Relief 3"/>
    <w:basedOn w:val="Normal"/>
    <w:uiPriority w:val="59"/>
    <w:qFormat/>
    <w:pPr>
      <w:numPr>
        <w:ilvl w:val="2"/>
        <w:numId w:val="14"/>
      </w:numPr>
      <w:spacing w:after="240" w:line="360" w:lineRule="auto"/>
      <w:outlineLvl w:val="2"/>
    </w:pPr>
    <w:rPr>
      <w:rFonts w:ascii="Calibri" w:eastAsia="Calibri" w:hAnsi="Calibri"/>
      <w:sz w:val="22"/>
      <w:szCs w:val="22"/>
      <w:lang w:val="en-GB" w:eastAsia="en-GB"/>
    </w:rPr>
  </w:style>
  <w:style w:type="paragraph" w:customStyle="1" w:styleId="TermsofEngagementBody">
    <w:name w:val="Terms of Engagement Body"/>
    <w:aliases w:val="TOE Body"/>
    <w:basedOn w:val="BodyText"/>
    <w:uiPriority w:val="64"/>
    <w:qFormat/>
    <w:pPr>
      <w:numPr>
        <w:ilvl w:val="1"/>
        <w:numId w:val="15"/>
      </w:numPr>
      <w:spacing w:before="120" w:after="200" w:line="276" w:lineRule="auto"/>
    </w:pPr>
    <w:rPr>
      <w:rFonts w:ascii="Calibri" w:eastAsia="Calibri" w:hAnsi="Calibri"/>
      <w:sz w:val="16"/>
      <w:szCs w:val="22"/>
      <w:lang w:val="en-GB" w:eastAsia="en-GB"/>
    </w:rPr>
  </w:style>
  <w:style w:type="paragraph" w:customStyle="1" w:styleId="TermsofEngagement1">
    <w:name w:val="Terms of Engagement 1"/>
    <w:aliases w:val="TOE1"/>
    <w:basedOn w:val="TermsofEngagementBody"/>
    <w:uiPriority w:val="66"/>
    <w:qFormat/>
    <w:pPr>
      <w:numPr>
        <w:ilvl w:val="2"/>
      </w:numPr>
    </w:pPr>
  </w:style>
  <w:style w:type="paragraph" w:customStyle="1" w:styleId="TermsofEngagement2">
    <w:name w:val="Terms of Engagement 2"/>
    <w:aliases w:val="TOE2"/>
    <w:basedOn w:val="TermsofEngagementBody"/>
    <w:uiPriority w:val="68"/>
    <w:qFormat/>
    <w:pPr>
      <w:numPr>
        <w:ilvl w:val="3"/>
      </w:numPr>
    </w:pPr>
  </w:style>
  <w:style w:type="paragraph" w:customStyle="1" w:styleId="TermsofEngagementHeading">
    <w:name w:val="Terms of Engagement Heading"/>
    <w:aliases w:val="TOE Heading"/>
    <w:basedOn w:val="BodyText"/>
    <w:next w:val="TermsofEngagementBody"/>
    <w:uiPriority w:val="62"/>
    <w:qFormat/>
    <w:pPr>
      <w:keepNext/>
      <w:numPr>
        <w:numId w:val="15"/>
      </w:numPr>
      <w:spacing w:before="120" w:after="200" w:line="276" w:lineRule="auto"/>
    </w:pPr>
    <w:rPr>
      <w:rFonts w:ascii="Arial Bold" w:eastAsia="Calibri" w:hAnsi="Arial Bold"/>
      <w:b/>
      <w:sz w:val="16"/>
      <w:szCs w:val="22"/>
      <w:lang w:val="en-GB" w:eastAsia="en-GB"/>
    </w:rPr>
  </w:style>
  <w:style w:type="paragraph" w:customStyle="1" w:styleId="Parties">
    <w:name w:val="Parties"/>
    <w:basedOn w:val="Normal"/>
    <w:next w:val="Normal"/>
    <w:uiPriority w:val="7"/>
    <w:pPr>
      <w:spacing w:after="200" w:line="276" w:lineRule="auto"/>
    </w:pPr>
    <w:rPr>
      <w:rFonts w:ascii="Calibri" w:eastAsia="SimSun" w:hAnsi="Calibri"/>
      <w:b/>
      <w:sz w:val="22"/>
      <w:szCs w:val="22"/>
      <w:lang w:val="en-GB" w:eastAsia="zh-CN"/>
    </w:rPr>
  </w:style>
  <w:style w:type="paragraph" w:customStyle="1" w:styleId="PartiesListNum">
    <w:name w:val="Parties List Num"/>
    <w:basedOn w:val="Normal"/>
    <w:uiPriority w:val="7"/>
    <w:pPr>
      <w:numPr>
        <w:numId w:val="6"/>
      </w:numPr>
      <w:spacing w:after="200" w:line="276" w:lineRule="auto"/>
    </w:pPr>
    <w:rPr>
      <w:rFonts w:ascii="Calibri" w:eastAsia="SimSun" w:hAnsi="Calibri"/>
      <w:sz w:val="22"/>
      <w:szCs w:val="22"/>
      <w:lang w:val="en-GB" w:eastAsia="zh-CN"/>
    </w:rPr>
  </w:style>
  <w:style w:type="paragraph" w:customStyle="1" w:styleId="Recitals">
    <w:name w:val="Recitals"/>
    <w:basedOn w:val="Normal"/>
    <w:next w:val="Normal"/>
    <w:uiPriority w:val="7"/>
    <w:pPr>
      <w:spacing w:after="200" w:line="276" w:lineRule="auto"/>
    </w:pPr>
    <w:rPr>
      <w:rFonts w:ascii="Calibri" w:eastAsia="SimSun" w:hAnsi="Calibri"/>
      <w:b/>
      <w:sz w:val="22"/>
      <w:szCs w:val="22"/>
      <w:lang w:val="en-GB" w:eastAsia="zh-CN"/>
    </w:rPr>
  </w:style>
  <w:style w:type="paragraph" w:customStyle="1" w:styleId="RecitalsListNum">
    <w:name w:val="Recitals List Num"/>
    <w:basedOn w:val="Normal"/>
    <w:uiPriority w:val="7"/>
    <w:pPr>
      <w:numPr>
        <w:numId w:val="5"/>
      </w:numPr>
      <w:spacing w:after="200" w:line="276" w:lineRule="auto"/>
    </w:pPr>
    <w:rPr>
      <w:rFonts w:ascii="Calibri" w:eastAsia="SimSun" w:hAnsi="Calibri"/>
      <w:sz w:val="22"/>
      <w:szCs w:val="22"/>
      <w:lang w:val="en-GB" w:eastAsia="zh-CN"/>
    </w:rPr>
  </w:style>
  <w:style w:type="paragraph" w:customStyle="1" w:styleId="RecitalsListNum2">
    <w:name w:val="Recitals List Num 2"/>
    <w:basedOn w:val="Normal"/>
    <w:uiPriority w:val="7"/>
    <w:pPr>
      <w:numPr>
        <w:ilvl w:val="1"/>
        <w:numId w:val="5"/>
      </w:numPr>
      <w:spacing w:after="200" w:line="276" w:lineRule="auto"/>
    </w:pPr>
    <w:rPr>
      <w:rFonts w:ascii="Calibri" w:eastAsia="SimSun" w:hAnsi="Calibri"/>
      <w:sz w:val="22"/>
      <w:szCs w:val="22"/>
      <w:lang w:val="en-GB" w:eastAsia="zh-CN"/>
    </w:rPr>
  </w:style>
  <w:style w:type="paragraph" w:customStyle="1" w:styleId="SA1">
    <w:name w:val="SA 1"/>
    <w:basedOn w:val="Normal"/>
    <w:next w:val="Normal"/>
    <w:uiPriority w:val="29"/>
    <w:qFormat/>
    <w:pPr>
      <w:numPr>
        <w:numId w:val="7"/>
      </w:numPr>
      <w:spacing w:after="200" w:line="276" w:lineRule="auto"/>
    </w:pPr>
    <w:rPr>
      <w:rFonts w:ascii="Calibri" w:eastAsia="SimSun" w:hAnsi="Calibri"/>
      <w:b/>
      <w:sz w:val="22"/>
      <w:szCs w:val="22"/>
      <w:lang w:val="en-GB" w:eastAsia="zh-CN"/>
    </w:rPr>
  </w:style>
  <w:style w:type="paragraph" w:customStyle="1" w:styleId="SA2">
    <w:name w:val="SA 2"/>
    <w:basedOn w:val="Normal"/>
    <w:uiPriority w:val="29"/>
    <w:pPr>
      <w:numPr>
        <w:ilvl w:val="1"/>
        <w:numId w:val="7"/>
      </w:numPr>
      <w:spacing w:after="200" w:line="276" w:lineRule="auto"/>
    </w:pPr>
    <w:rPr>
      <w:rFonts w:ascii="Calibri" w:eastAsia="SimSun" w:hAnsi="Calibri"/>
      <w:sz w:val="22"/>
      <w:szCs w:val="22"/>
      <w:lang w:val="en-GB" w:eastAsia="zh-CN"/>
    </w:rPr>
  </w:style>
  <w:style w:type="paragraph" w:customStyle="1" w:styleId="SA3">
    <w:name w:val="SA 3"/>
    <w:basedOn w:val="Normal"/>
    <w:uiPriority w:val="29"/>
    <w:pPr>
      <w:numPr>
        <w:ilvl w:val="2"/>
        <w:numId w:val="7"/>
      </w:numPr>
      <w:spacing w:after="200" w:line="276" w:lineRule="auto"/>
    </w:pPr>
    <w:rPr>
      <w:rFonts w:ascii="Calibri" w:eastAsia="SimSun" w:hAnsi="Calibri"/>
      <w:sz w:val="22"/>
      <w:szCs w:val="22"/>
      <w:lang w:val="en-GB" w:eastAsia="zh-CN"/>
    </w:rPr>
  </w:style>
  <w:style w:type="paragraph" w:customStyle="1" w:styleId="SA4">
    <w:name w:val="SA 4"/>
    <w:basedOn w:val="Normal"/>
    <w:uiPriority w:val="29"/>
    <w:pPr>
      <w:numPr>
        <w:ilvl w:val="3"/>
        <w:numId w:val="7"/>
      </w:numPr>
      <w:spacing w:after="200" w:line="276" w:lineRule="auto"/>
    </w:pPr>
    <w:rPr>
      <w:rFonts w:ascii="Calibri" w:eastAsia="SimSun" w:hAnsi="Calibri"/>
      <w:sz w:val="22"/>
      <w:szCs w:val="22"/>
      <w:lang w:val="en-GB" w:eastAsia="zh-CN"/>
    </w:rPr>
  </w:style>
  <w:style w:type="paragraph" w:customStyle="1" w:styleId="SA5">
    <w:name w:val="SA 5"/>
    <w:basedOn w:val="Normal"/>
    <w:uiPriority w:val="29"/>
    <w:pPr>
      <w:numPr>
        <w:ilvl w:val="4"/>
        <w:numId w:val="7"/>
      </w:numPr>
      <w:spacing w:after="200" w:line="276" w:lineRule="auto"/>
    </w:pPr>
    <w:rPr>
      <w:rFonts w:ascii="Calibri" w:eastAsia="SimSun" w:hAnsi="Calibri"/>
      <w:sz w:val="22"/>
      <w:szCs w:val="22"/>
      <w:lang w:val="en-GB" w:eastAsia="zh-CN"/>
    </w:rPr>
  </w:style>
  <w:style w:type="paragraph" w:customStyle="1" w:styleId="Schedule">
    <w:name w:val="Schedule"/>
    <w:basedOn w:val="Normal"/>
    <w:next w:val="Normal"/>
    <w:uiPriority w:val="19"/>
    <w:qFormat/>
    <w:pPr>
      <w:pageBreakBefore/>
      <w:numPr>
        <w:numId w:val="10"/>
      </w:numPr>
      <w:spacing w:after="200" w:line="276" w:lineRule="auto"/>
      <w:jc w:val="center"/>
    </w:pPr>
    <w:rPr>
      <w:rFonts w:ascii="Calibri" w:eastAsia="SimSun" w:hAnsi="Calibri"/>
      <w:b/>
      <w:sz w:val="22"/>
      <w:szCs w:val="22"/>
      <w:lang w:val="en-GB" w:eastAsia="zh-CN"/>
    </w:rPr>
  </w:style>
  <w:style w:type="paragraph" w:customStyle="1" w:styleId="SNA1">
    <w:name w:val="SNA 1"/>
    <w:basedOn w:val="Normal"/>
    <w:next w:val="Normal"/>
    <w:uiPriority w:val="29"/>
    <w:qFormat/>
    <w:pPr>
      <w:numPr>
        <w:numId w:val="8"/>
      </w:numPr>
      <w:spacing w:after="200" w:line="276" w:lineRule="auto"/>
    </w:pPr>
    <w:rPr>
      <w:rFonts w:ascii="Calibri" w:eastAsia="SimSun" w:hAnsi="Calibri"/>
      <w:sz w:val="22"/>
      <w:szCs w:val="22"/>
      <w:lang w:val="en-GB" w:eastAsia="zh-CN"/>
    </w:rPr>
  </w:style>
  <w:style w:type="paragraph" w:customStyle="1" w:styleId="SNA2">
    <w:name w:val="SNA 2"/>
    <w:basedOn w:val="Normal"/>
    <w:uiPriority w:val="29"/>
    <w:pPr>
      <w:numPr>
        <w:ilvl w:val="1"/>
        <w:numId w:val="8"/>
      </w:numPr>
      <w:spacing w:after="200" w:line="276" w:lineRule="auto"/>
    </w:pPr>
    <w:rPr>
      <w:rFonts w:ascii="Calibri" w:eastAsia="SimSun" w:hAnsi="Calibri"/>
      <w:sz w:val="22"/>
      <w:szCs w:val="22"/>
      <w:lang w:val="en-GB" w:eastAsia="zh-CN"/>
    </w:rPr>
  </w:style>
  <w:style w:type="paragraph" w:customStyle="1" w:styleId="SNA3">
    <w:name w:val="SNA 3"/>
    <w:basedOn w:val="Normal"/>
    <w:uiPriority w:val="29"/>
    <w:pPr>
      <w:numPr>
        <w:ilvl w:val="2"/>
        <w:numId w:val="8"/>
      </w:numPr>
      <w:spacing w:after="200" w:line="276" w:lineRule="auto"/>
    </w:pPr>
    <w:rPr>
      <w:rFonts w:ascii="Calibri" w:eastAsia="SimSun" w:hAnsi="Calibri"/>
      <w:sz w:val="22"/>
      <w:szCs w:val="22"/>
      <w:lang w:val="en-GB" w:eastAsia="zh-CN"/>
    </w:rPr>
  </w:style>
  <w:style w:type="paragraph" w:customStyle="1" w:styleId="SNA4">
    <w:name w:val="SNA 4"/>
    <w:basedOn w:val="Normal"/>
    <w:uiPriority w:val="29"/>
    <w:pPr>
      <w:numPr>
        <w:ilvl w:val="3"/>
        <w:numId w:val="8"/>
      </w:numPr>
      <w:spacing w:after="200" w:line="276" w:lineRule="auto"/>
    </w:pPr>
    <w:rPr>
      <w:rFonts w:ascii="Calibri" w:eastAsia="SimSun" w:hAnsi="Calibri"/>
      <w:sz w:val="22"/>
      <w:szCs w:val="22"/>
      <w:lang w:val="en-GB" w:eastAsia="zh-CN"/>
    </w:rPr>
  </w:style>
  <w:style w:type="paragraph" w:customStyle="1" w:styleId="SNA5">
    <w:name w:val="SNA 5"/>
    <w:basedOn w:val="Normal"/>
    <w:uiPriority w:val="29"/>
    <w:pPr>
      <w:numPr>
        <w:ilvl w:val="4"/>
        <w:numId w:val="8"/>
      </w:numPr>
      <w:spacing w:after="200" w:line="276" w:lineRule="auto"/>
    </w:pPr>
    <w:rPr>
      <w:rFonts w:ascii="Calibri" w:eastAsia="SimSun" w:hAnsi="Calibri"/>
      <w:sz w:val="22"/>
      <w:szCs w:val="22"/>
      <w:lang w:val="en-GB" w:eastAsia="zh-CN"/>
    </w:rPr>
  </w:style>
  <w:style w:type="character" w:styleId="Strong">
    <w:name w:val="Strong"/>
    <w:uiPriority w:val="99"/>
    <w:qFormat/>
    <w:rPr>
      <w:b/>
      <w:bCs/>
    </w:rPr>
  </w:style>
  <w:style w:type="paragraph" w:customStyle="1" w:styleId="Definition1">
    <w:name w:val="Definition 1"/>
    <w:basedOn w:val="Normal"/>
    <w:uiPriority w:val="8"/>
    <w:qFormat/>
    <w:pPr>
      <w:numPr>
        <w:numId w:val="9"/>
      </w:numPr>
      <w:spacing w:before="120" w:after="200" w:line="276" w:lineRule="auto"/>
    </w:pPr>
    <w:rPr>
      <w:rFonts w:ascii="Calibri" w:eastAsia="SimSun" w:hAnsi="Calibri"/>
      <w:sz w:val="22"/>
      <w:szCs w:val="22"/>
      <w:lang w:val="en-GB" w:eastAsia="zh-CN"/>
    </w:rPr>
  </w:style>
  <w:style w:type="paragraph" w:customStyle="1" w:styleId="Definition2">
    <w:name w:val="Definition 2"/>
    <w:basedOn w:val="Definition1"/>
    <w:uiPriority w:val="8"/>
    <w:pPr>
      <w:numPr>
        <w:ilvl w:val="1"/>
      </w:numPr>
    </w:pPr>
  </w:style>
  <w:style w:type="paragraph" w:customStyle="1" w:styleId="Default">
    <w:name w:val="Default"/>
    <w:pPr>
      <w:autoSpaceDE w:val="0"/>
      <w:autoSpaceDN w:val="0"/>
      <w:adjustRightInd w:val="0"/>
    </w:pPr>
    <w:rPr>
      <w:rFonts w:ascii="Calibri" w:eastAsia="MS Mincho" w:hAnsi="Calibri" w:cs="Calibri"/>
      <w:color w:val="000000"/>
      <w:sz w:val="24"/>
      <w:szCs w:val="24"/>
      <w:lang w:val="en-GB"/>
    </w:rPr>
  </w:style>
  <w:style w:type="character" w:customStyle="1" w:styleId="CommentTextChar1">
    <w:name w:val="Comment Text Char1"/>
    <w:basedOn w:val="DefaultParagraphFont"/>
    <w:uiPriority w:val="99"/>
    <w:semiHidden/>
  </w:style>
  <w:style w:type="character" w:customStyle="1" w:styleId="CommentSubjectChar">
    <w:name w:val="Comment Subject Char"/>
    <w:basedOn w:val="CommentTextChar"/>
    <w:link w:val="CommentSubject"/>
    <w:uiPriority w:val="99"/>
    <w:semiHidden/>
    <w:rPr>
      <w:rFonts w:ascii="Calibri" w:eastAsia="SimSun" w:hAnsi="Calibri"/>
      <w:b/>
      <w:bCs/>
      <w:sz w:val="14"/>
      <w:szCs w:val="14"/>
      <w:lang w:val="en-GB" w:eastAsia="zh-CN"/>
    </w:rPr>
  </w:style>
  <w:style w:type="paragraph" w:styleId="CommentSubject">
    <w:name w:val="annotation subject"/>
    <w:basedOn w:val="CommentText"/>
    <w:next w:val="CommentText"/>
    <w:link w:val="CommentSubjectChar"/>
    <w:uiPriority w:val="99"/>
    <w:semiHidden/>
    <w:unhideWhenUsed/>
    <w:pPr>
      <w:suppressAutoHyphens w:val="0"/>
      <w:spacing w:after="200" w:line="240" w:lineRule="auto"/>
    </w:pPr>
    <w:rPr>
      <w:rFonts w:ascii="Calibri" w:eastAsia="SimSun" w:hAnsi="Calibri"/>
      <w:b/>
      <w:bCs/>
      <w:sz w:val="20"/>
      <w:szCs w:val="20"/>
      <w:lang w:val="en-GB" w:eastAsia="zh-CN"/>
    </w:rPr>
  </w:style>
  <w:style w:type="character" w:customStyle="1" w:styleId="CommentSubjectChar1">
    <w:name w:val="Comment Subject Char1"/>
    <w:basedOn w:val="CommentTextChar"/>
    <w:uiPriority w:val="99"/>
    <w:semiHidden/>
    <w:rPr>
      <w:rFonts w:ascii="Verdana" w:eastAsia="MS Mincho" w:hAnsi="Verdana"/>
      <w:b/>
      <w:bCs/>
      <w:sz w:val="14"/>
      <w:szCs w:val="14"/>
    </w:rPr>
  </w:style>
  <w:style w:type="paragraph" w:styleId="EndnoteText">
    <w:name w:val="endnote text"/>
    <w:basedOn w:val="Normal"/>
    <w:link w:val="EndnoteTextChar"/>
    <w:uiPriority w:val="99"/>
    <w:unhideWhenUsed/>
    <w:rPr>
      <w:rFonts w:ascii="Calibri" w:eastAsia="SimSun" w:hAnsi="Calibri"/>
      <w:sz w:val="20"/>
      <w:szCs w:val="20"/>
      <w:lang w:val="en-GB" w:eastAsia="zh-CN"/>
    </w:rPr>
  </w:style>
  <w:style w:type="character" w:customStyle="1" w:styleId="EndnoteTextChar">
    <w:name w:val="Endnote Text Char"/>
    <w:basedOn w:val="DefaultParagraphFont"/>
    <w:link w:val="EndnoteText"/>
    <w:uiPriority w:val="99"/>
    <w:rPr>
      <w:rFonts w:ascii="Calibri" w:eastAsia="SimSun" w:hAnsi="Calibri"/>
      <w:lang w:val="en-GB" w:eastAsia="zh-CN"/>
    </w:rPr>
  </w:style>
  <w:style w:type="paragraph" w:customStyle="1" w:styleId="FlushRight">
    <w:name w:val="FlushRight"/>
    <w:basedOn w:val="Normal"/>
    <w:pPr>
      <w:tabs>
        <w:tab w:val="right" w:pos="9360"/>
      </w:tabs>
      <w:suppressAutoHyphens/>
      <w:jc w:val="right"/>
    </w:pPr>
    <w:rPr>
      <w:szCs w:val="20"/>
      <w:u w:val="single"/>
    </w:rPr>
  </w:style>
  <w:style w:type="paragraph" w:customStyle="1" w:styleId="Legal2Cont1">
    <w:name w:val="Legal2 Cont 1"/>
    <w:basedOn w:val="Normal"/>
    <w:link w:val="Legal2Cont1Char"/>
    <w:pPr>
      <w:spacing w:after="240"/>
    </w:pPr>
    <w:rPr>
      <w:szCs w:val="20"/>
    </w:rPr>
  </w:style>
  <w:style w:type="character" w:customStyle="1" w:styleId="Legal2Cont1Char">
    <w:name w:val="Legal2 Cont 1 Char"/>
    <w:basedOn w:val="DefaultParagraphFont"/>
    <w:link w:val="Legal2Cont1"/>
    <w:rPr>
      <w:sz w:val="24"/>
    </w:rPr>
  </w:style>
  <w:style w:type="paragraph" w:customStyle="1" w:styleId="Legal2Cont2">
    <w:name w:val="Legal2 Cont 2"/>
    <w:basedOn w:val="Legal2Cont1"/>
    <w:link w:val="Legal2Cont2Char"/>
  </w:style>
  <w:style w:type="character" w:customStyle="1" w:styleId="Legal2Cont2Char">
    <w:name w:val="Legal2 Cont 2 Char"/>
    <w:basedOn w:val="DefaultParagraphFont"/>
    <w:link w:val="Legal2Cont2"/>
    <w:rPr>
      <w:sz w:val="24"/>
    </w:rPr>
  </w:style>
  <w:style w:type="paragraph" w:customStyle="1" w:styleId="Legal2Cont3">
    <w:name w:val="Legal2 Cont 3"/>
    <w:basedOn w:val="Legal2Cont2"/>
    <w:link w:val="Legal2Cont3Char"/>
  </w:style>
  <w:style w:type="character" w:customStyle="1" w:styleId="Legal2Cont3Char">
    <w:name w:val="Legal2 Cont 3 Char"/>
    <w:basedOn w:val="DefaultParagraphFont"/>
    <w:link w:val="Legal2Cont3"/>
    <w:rPr>
      <w:sz w:val="24"/>
    </w:rPr>
  </w:style>
  <w:style w:type="paragraph" w:customStyle="1" w:styleId="Legal2Cont4">
    <w:name w:val="Legal2 Cont 4"/>
    <w:basedOn w:val="Legal2Cont3"/>
    <w:link w:val="Legal2Cont4Char"/>
  </w:style>
  <w:style w:type="character" w:customStyle="1" w:styleId="Legal2Cont4Char">
    <w:name w:val="Legal2 Cont 4 Char"/>
    <w:basedOn w:val="DefaultParagraphFont"/>
    <w:link w:val="Legal2Cont4"/>
    <w:rPr>
      <w:sz w:val="24"/>
    </w:rPr>
  </w:style>
  <w:style w:type="paragraph" w:customStyle="1" w:styleId="Legal2Cont5">
    <w:name w:val="Legal2 Cont 5"/>
    <w:basedOn w:val="Legal2Cont4"/>
    <w:link w:val="Legal2Cont5Char"/>
  </w:style>
  <w:style w:type="character" w:customStyle="1" w:styleId="Legal2Cont5Char">
    <w:name w:val="Legal2 Cont 5 Char"/>
    <w:basedOn w:val="DefaultParagraphFont"/>
    <w:link w:val="Legal2Cont5"/>
    <w:rPr>
      <w:sz w:val="24"/>
    </w:rPr>
  </w:style>
  <w:style w:type="paragraph" w:customStyle="1" w:styleId="Legal2Cont6">
    <w:name w:val="Legal2 Cont 6"/>
    <w:basedOn w:val="Legal2Cont5"/>
    <w:link w:val="Legal2Cont6Char"/>
  </w:style>
  <w:style w:type="character" w:customStyle="1" w:styleId="Legal2Cont6Char">
    <w:name w:val="Legal2 Cont 6 Char"/>
    <w:basedOn w:val="DefaultParagraphFont"/>
    <w:link w:val="Legal2Cont6"/>
    <w:rPr>
      <w:sz w:val="24"/>
    </w:rPr>
  </w:style>
  <w:style w:type="paragraph" w:customStyle="1" w:styleId="Legal2Cont7">
    <w:name w:val="Legal2 Cont 7"/>
    <w:basedOn w:val="Legal2Cont6"/>
    <w:link w:val="Legal2Cont7Char"/>
  </w:style>
  <w:style w:type="character" w:customStyle="1" w:styleId="Legal2Cont7Char">
    <w:name w:val="Legal2 Cont 7 Char"/>
    <w:basedOn w:val="DefaultParagraphFont"/>
    <w:link w:val="Legal2Cont7"/>
    <w:rPr>
      <w:sz w:val="24"/>
    </w:rPr>
  </w:style>
  <w:style w:type="paragraph" w:customStyle="1" w:styleId="Legal2Cont8">
    <w:name w:val="Legal2 Cont 8"/>
    <w:basedOn w:val="Legal2Cont7"/>
    <w:link w:val="Legal2Cont8Char"/>
  </w:style>
  <w:style w:type="character" w:customStyle="1" w:styleId="Legal2Cont8Char">
    <w:name w:val="Legal2 Cont 8 Char"/>
    <w:basedOn w:val="DefaultParagraphFont"/>
    <w:link w:val="Legal2Cont8"/>
    <w:rPr>
      <w:sz w:val="24"/>
    </w:rPr>
  </w:style>
  <w:style w:type="paragraph" w:customStyle="1" w:styleId="Legal2Cont9">
    <w:name w:val="Legal2 Cont 9"/>
    <w:basedOn w:val="Legal2Cont8"/>
    <w:link w:val="Legal2Cont9Char"/>
  </w:style>
  <w:style w:type="character" w:customStyle="1" w:styleId="Legal2Cont9Char">
    <w:name w:val="Legal2 Cont 9 Char"/>
    <w:basedOn w:val="DefaultParagraphFont"/>
    <w:link w:val="Legal2Cont9"/>
    <w:rPr>
      <w:sz w:val="24"/>
    </w:rPr>
  </w:style>
  <w:style w:type="paragraph" w:customStyle="1" w:styleId="Legal2L1">
    <w:name w:val="Legal2_L1"/>
    <w:basedOn w:val="Normal"/>
    <w:next w:val="Legal2L2"/>
    <w:link w:val="Legal2L1Char"/>
    <w:pPr>
      <w:keepNext/>
      <w:numPr>
        <w:numId w:val="16"/>
      </w:numPr>
      <w:spacing w:after="240"/>
      <w:jc w:val="center"/>
      <w:outlineLvl w:val="0"/>
    </w:pPr>
    <w:rPr>
      <w:szCs w:val="20"/>
    </w:rPr>
  </w:style>
  <w:style w:type="character" w:customStyle="1" w:styleId="Legal2L1Char">
    <w:name w:val="Legal2_L1 Char"/>
    <w:basedOn w:val="DefaultParagraphFont"/>
    <w:link w:val="Legal2L1"/>
    <w:rPr>
      <w:sz w:val="24"/>
    </w:rPr>
  </w:style>
  <w:style w:type="paragraph" w:customStyle="1" w:styleId="Legal2L2">
    <w:name w:val="Legal2_L2"/>
    <w:basedOn w:val="Legal2L1"/>
    <w:link w:val="Legal2L2Char"/>
    <w:pPr>
      <w:keepNext w:val="0"/>
      <w:numPr>
        <w:ilvl w:val="1"/>
      </w:numPr>
      <w:jc w:val="both"/>
      <w:outlineLvl w:val="1"/>
    </w:pPr>
  </w:style>
  <w:style w:type="character" w:customStyle="1" w:styleId="Legal2L2Char">
    <w:name w:val="Legal2_L2 Char"/>
    <w:basedOn w:val="DefaultParagraphFont"/>
    <w:link w:val="Legal2L2"/>
    <w:rPr>
      <w:sz w:val="24"/>
    </w:rPr>
  </w:style>
  <w:style w:type="paragraph" w:customStyle="1" w:styleId="Legal2L3">
    <w:name w:val="Legal2_L3"/>
    <w:basedOn w:val="Legal2L2"/>
    <w:link w:val="Legal2L3Char"/>
    <w:pPr>
      <w:numPr>
        <w:ilvl w:val="2"/>
      </w:numPr>
      <w:outlineLvl w:val="2"/>
    </w:pPr>
  </w:style>
  <w:style w:type="character" w:customStyle="1" w:styleId="Legal2L3Char">
    <w:name w:val="Legal2_L3 Char"/>
    <w:basedOn w:val="DefaultParagraphFont"/>
    <w:link w:val="Legal2L3"/>
    <w:rPr>
      <w:sz w:val="24"/>
    </w:rPr>
  </w:style>
  <w:style w:type="paragraph" w:customStyle="1" w:styleId="Legal2L4">
    <w:name w:val="Legal2_L4"/>
    <w:basedOn w:val="Legal2L3"/>
    <w:link w:val="Legal2L4Char"/>
    <w:pPr>
      <w:numPr>
        <w:ilvl w:val="3"/>
      </w:numPr>
      <w:outlineLvl w:val="3"/>
    </w:pPr>
  </w:style>
  <w:style w:type="character" w:customStyle="1" w:styleId="Legal2L4Char">
    <w:name w:val="Legal2_L4 Char"/>
    <w:basedOn w:val="DefaultParagraphFont"/>
    <w:link w:val="Legal2L4"/>
    <w:rPr>
      <w:sz w:val="24"/>
    </w:rPr>
  </w:style>
  <w:style w:type="paragraph" w:customStyle="1" w:styleId="Legal2L5">
    <w:name w:val="Legal2_L5"/>
    <w:basedOn w:val="Legal2L4"/>
    <w:link w:val="Legal2L5Char"/>
    <w:pPr>
      <w:numPr>
        <w:ilvl w:val="4"/>
      </w:numPr>
      <w:outlineLvl w:val="4"/>
    </w:pPr>
  </w:style>
  <w:style w:type="character" w:customStyle="1" w:styleId="Legal2L5Char">
    <w:name w:val="Legal2_L5 Char"/>
    <w:basedOn w:val="DefaultParagraphFont"/>
    <w:link w:val="Legal2L5"/>
    <w:rPr>
      <w:sz w:val="24"/>
    </w:rPr>
  </w:style>
  <w:style w:type="paragraph" w:customStyle="1" w:styleId="Legal2L6">
    <w:name w:val="Legal2_L6"/>
    <w:basedOn w:val="Legal2L5"/>
    <w:next w:val="BodyText"/>
    <w:link w:val="Legal2L6Char"/>
    <w:pPr>
      <w:numPr>
        <w:ilvl w:val="5"/>
      </w:numPr>
      <w:jc w:val="left"/>
      <w:outlineLvl w:val="5"/>
    </w:pPr>
  </w:style>
  <w:style w:type="character" w:customStyle="1" w:styleId="Legal2L6Char">
    <w:name w:val="Legal2_L6 Char"/>
    <w:basedOn w:val="DefaultParagraphFont"/>
    <w:link w:val="Legal2L6"/>
    <w:rPr>
      <w:sz w:val="24"/>
    </w:rPr>
  </w:style>
  <w:style w:type="paragraph" w:customStyle="1" w:styleId="Legal2L7">
    <w:name w:val="Legal2_L7"/>
    <w:basedOn w:val="Legal2L6"/>
    <w:next w:val="BodyText"/>
    <w:link w:val="Legal2L7Char"/>
    <w:pPr>
      <w:numPr>
        <w:ilvl w:val="6"/>
      </w:numPr>
      <w:outlineLvl w:val="6"/>
    </w:pPr>
  </w:style>
  <w:style w:type="character" w:customStyle="1" w:styleId="Legal2L7Char">
    <w:name w:val="Legal2_L7 Char"/>
    <w:basedOn w:val="DefaultParagraphFont"/>
    <w:link w:val="Legal2L7"/>
    <w:rPr>
      <w:sz w:val="24"/>
    </w:rPr>
  </w:style>
  <w:style w:type="paragraph" w:customStyle="1" w:styleId="Legal2L8">
    <w:name w:val="Legal2_L8"/>
    <w:basedOn w:val="Legal2L7"/>
    <w:next w:val="BodyText"/>
    <w:link w:val="Legal2L8Char"/>
    <w:pPr>
      <w:numPr>
        <w:ilvl w:val="7"/>
      </w:numPr>
      <w:outlineLvl w:val="7"/>
    </w:pPr>
  </w:style>
  <w:style w:type="character" w:customStyle="1" w:styleId="Legal2L8Char">
    <w:name w:val="Legal2_L8 Char"/>
    <w:basedOn w:val="DefaultParagraphFont"/>
    <w:link w:val="Legal2L8"/>
    <w:rPr>
      <w:sz w:val="24"/>
    </w:rPr>
  </w:style>
  <w:style w:type="paragraph" w:customStyle="1" w:styleId="Legal2L9">
    <w:name w:val="Legal2_L9"/>
    <w:basedOn w:val="Legal2L8"/>
    <w:next w:val="BodyText"/>
    <w:link w:val="Legal2L9Char"/>
    <w:pPr>
      <w:numPr>
        <w:ilvl w:val="8"/>
      </w:numPr>
      <w:outlineLvl w:val="8"/>
    </w:pPr>
  </w:style>
  <w:style w:type="character" w:customStyle="1" w:styleId="Legal2L9Char">
    <w:name w:val="Legal2_L9 Char"/>
    <w:basedOn w:val="DefaultParagraphFont"/>
    <w:link w:val="Legal2L9"/>
    <w:rPr>
      <w:sz w:val="24"/>
    </w:rPr>
  </w:style>
  <w:style w:type="paragraph" w:customStyle="1" w:styleId="TOCSchExh">
    <w:name w:val="TOC Sch/Exh"/>
    <w:basedOn w:val="Normal"/>
    <w:qFormat/>
    <w:pPr>
      <w:tabs>
        <w:tab w:val="left" w:pos="720"/>
      </w:tabs>
      <w:ind w:left="1440" w:hanging="1440"/>
    </w:pPr>
    <w:rPr>
      <w:lang w:bidi="he-IL"/>
    </w:rPr>
  </w:style>
  <w:style w:type="paragraph" w:customStyle="1" w:styleId="TOCSchExh2">
    <w:name w:val="TOC Sch/Exh2"/>
    <w:basedOn w:val="Normal"/>
    <w:qFormat/>
    <w:pPr>
      <w:ind w:left="1440" w:hanging="720"/>
    </w:pPr>
    <w:rPr>
      <w:lang w:bidi="he-IL"/>
    </w:rPr>
  </w:style>
  <w:style w:type="paragraph" w:customStyle="1" w:styleId="TableFootnote">
    <w:name w:val="TableFootnote"/>
    <w:aliases w:val="tf"/>
    <w:basedOn w:val="Normal"/>
    <w:qFormat/>
    <w:pPr>
      <w:spacing w:after="240"/>
      <w:ind w:left="360" w:hanging="360"/>
      <w:jc w:val="both"/>
    </w:pPr>
    <w:rPr>
      <w:sz w:val="20"/>
      <w:szCs w:val="20"/>
    </w:rPr>
  </w:style>
  <w:style w:type="paragraph" w:customStyle="1" w:styleId="TOCHeader">
    <w:name w:val="TOC Header"/>
    <w:basedOn w:val="Normal"/>
    <w:pPr>
      <w:ind w:left="115" w:right="115"/>
      <w:jc w:val="center"/>
    </w:pPr>
    <w:rPr>
      <w:szCs w:val="20"/>
    </w:rPr>
  </w:style>
  <w:style w:type="paragraph" w:styleId="TableofAuthorities">
    <w:name w:val="table of authorities"/>
    <w:basedOn w:val="Normal"/>
    <w:next w:val="Normal"/>
    <w:uiPriority w:val="99"/>
    <w:semiHidden/>
    <w:unhideWhenUsed/>
    <w:pPr>
      <w:ind w:left="240" w:hanging="240"/>
    </w:p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Insertion">
    <w:name w:val="DeltaView Insertion"/>
    <w:uiPriority w:val="99"/>
    <w:rPr>
      <w:color w:val="0000FF"/>
      <w:u w:val="double"/>
    </w:rPr>
  </w:style>
  <w:style w:type="character" w:styleId="PlaceholderText">
    <w:name w:val="Placeholder Text"/>
    <w:basedOn w:val="DefaultParagraphFont"/>
    <w:uiPriority w:val="99"/>
    <w:semiHidden/>
    <w:rPr>
      <w:color w:val="808080"/>
    </w:rPr>
  </w:style>
  <w:style w:type="paragraph" w:customStyle="1" w:styleId="NormalAshurst">
    <w:name w:val="NormalAshurst"/>
    <w:link w:val="NormalAshurstChar"/>
    <w:qFormat/>
    <w:pPr>
      <w:suppressAutoHyphens/>
      <w:spacing w:after="220" w:line="264" w:lineRule="auto"/>
      <w:jc w:val="both"/>
    </w:pPr>
    <w:rPr>
      <w:rFonts w:asciiTheme="minorHAnsi" w:eastAsiaTheme="minorEastAsia" w:hAnsiTheme="minorHAnsi"/>
      <w:sz w:val="18"/>
      <w:lang w:val="en-GB" w:eastAsia="zh-TW"/>
    </w:rPr>
  </w:style>
  <w:style w:type="character" w:customStyle="1" w:styleId="NormalAshurstChar">
    <w:name w:val="NormalAshurst Char"/>
    <w:basedOn w:val="DefaultParagraphFont"/>
    <w:link w:val="NormalAshurst"/>
    <w:rPr>
      <w:rFonts w:asciiTheme="minorHAnsi" w:eastAsiaTheme="minorEastAsia" w:hAnsiTheme="minorHAnsi"/>
      <w:sz w:val="18"/>
      <w:lang w:val="en-GB" w:eastAsia="zh-TW"/>
    </w:rPr>
  </w:style>
  <w:style w:type="paragraph" w:customStyle="1" w:styleId="CBOLDCAPSAshurst">
    <w:name w:val="CBOLDCAPSAshurst"/>
    <w:basedOn w:val="NormalAshurst"/>
    <w:uiPriority w:val="60"/>
    <w:qFormat/>
    <w:pPr>
      <w:keepNext/>
      <w:jc w:val="center"/>
    </w:pPr>
    <w:rPr>
      <w:b/>
      <w:caps/>
    </w:rPr>
  </w:style>
  <w:style w:type="paragraph" w:customStyle="1" w:styleId="TOCSubHeadingAshurst">
    <w:name w:val="TOCSubHeadingAshurst"/>
    <w:basedOn w:val="CBOLDCAPSAshurst"/>
    <w:next w:val="NormalAshurst"/>
    <w:uiPriority w:val="79"/>
    <w:pPr>
      <w:tabs>
        <w:tab w:val="right" w:pos="9072"/>
      </w:tabs>
      <w:jc w:val="left"/>
      <w:outlineLvl w:val="0"/>
    </w:pPr>
  </w:style>
  <w:style w:type="numbering" w:customStyle="1" w:styleId="NoList1">
    <w:name w:val="No List1"/>
    <w:next w:val="NoList"/>
    <w:uiPriority w:val="99"/>
    <w:semiHidden/>
    <w:unhideWhenUsed/>
  </w:style>
  <w:style w:type="paragraph" w:customStyle="1" w:styleId="BodyTextIndent5">
    <w:name w:val="Body Text Indent 5"/>
    <w:aliases w:val="BTI5"/>
    <w:basedOn w:val="Normal"/>
    <w:uiPriority w:val="19"/>
    <w:semiHidden/>
    <w:qFormat/>
    <w:pPr>
      <w:spacing w:before="120" w:after="200" w:line="276" w:lineRule="auto"/>
      <w:ind w:left="3600"/>
    </w:pPr>
    <w:rPr>
      <w:rFonts w:ascii="Calibri" w:eastAsia="Calibri" w:hAnsi="Calibri"/>
      <w:sz w:val="22"/>
      <w:szCs w:val="22"/>
      <w:lang w:val="en-GB" w:eastAsia="en-GB"/>
    </w:rPr>
  </w:style>
  <w:style w:type="paragraph" w:customStyle="1" w:styleId="AgreementDate">
    <w:name w:val="Agreement Date"/>
    <w:basedOn w:val="Normal"/>
    <w:next w:val="Normal"/>
    <w:uiPriority w:val="99"/>
    <w:semiHidden/>
    <w:pPr>
      <w:spacing w:after="960" w:line="276" w:lineRule="auto"/>
      <w:jc w:val="center"/>
    </w:pPr>
    <w:rPr>
      <w:rFonts w:ascii="Calibri" w:eastAsia="SimSun" w:hAnsi="Calibri"/>
      <w:b/>
      <w:sz w:val="22"/>
      <w:szCs w:val="22"/>
      <w:lang w:val="en-GB" w:eastAsia="zh-CN"/>
    </w:rPr>
  </w:style>
  <w:style w:type="paragraph" w:customStyle="1" w:styleId="AgreementName">
    <w:name w:val="Agreement Name"/>
    <w:basedOn w:val="Normal"/>
    <w:next w:val="AgreementDate"/>
    <w:uiPriority w:val="99"/>
    <w:semiHidden/>
    <w:pPr>
      <w:spacing w:before="1440" w:after="1200" w:line="276" w:lineRule="auto"/>
      <w:jc w:val="center"/>
    </w:pPr>
    <w:rPr>
      <w:rFonts w:ascii="Calibri" w:eastAsia="SimSun" w:hAnsi="Calibri"/>
      <w:b/>
      <w:sz w:val="28"/>
      <w:szCs w:val="22"/>
      <w:lang w:val="en-GB" w:eastAsia="zh-CN"/>
    </w:rPr>
  </w:style>
  <w:style w:type="paragraph" w:customStyle="1" w:styleId="AgreementParties">
    <w:name w:val="Agreement Parties"/>
    <w:basedOn w:val="Normal"/>
    <w:uiPriority w:val="99"/>
    <w:semiHidden/>
    <w:pPr>
      <w:spacing w:before="480" w:after="200" w:line="276" w:lineRule="auto"/>
      <w:jc w:val="center"/>
    </w:pPr>
    <w:rPr>
      <w:rFonts w:ascii="Calibri" w:eastAsia="SimSun" w:hAnsi="Calibri"/>
      <w:b/>
      <w:szCs w:val="22"/>
      <w:lang w:val="en-GB" w:eastAsia="zh-CN"/>
    </w:rPr>
  </w:style>
  <w:style w:type="paragraph" w:customStyle="1" w:styleId="BodyTextCAPS">
    <w:name w:val="Body Text CAPS"/>
    <w:basedOn w:val="Normal"/>
    <w:uiPriority w:val="99"/>
    <w:semiHidden/>
    <w:pPr>
      <w:spacing w:before="120" w:after="200" w:line="276" w:lineRule="auto"/>
    </w:pPr>
    <w:rPr>
      <w:rFonts w:ascii="Calibri" w:eastAsia="SimSun" w:hAnsi="Calibri"/>
      <w:caps/>
      <w:sz w:val="22"/>
      <w:szCs w:val="22"/>
      <w:lang w:val="en-GB" w:eastAsia="zh-CN"/>
    </w:rPr>
  </w:style>
  <w:style w:type="paragraph" w:customStyle="1" w:styleId="Center">
    <w:name w:val="Center"/>
    <w:basedOn w:val="Normal"/>
    <w:uiPriority w:val="4"/>
    <w:semiHidden/>
    <w:pPr>
      <w:spacing w:after="200" w:line="276" w:lineRule="auto"/>
      <w:jc w:val="center"/>
    </w:pPr>
    <w:rPr>
      <w:rFonts w:ascii="Calibri" w:eastAsia="SimSun" w:hAnsi="Calibri"/>
      <w:bCs/>
      <w:sz w:val="22"/>
      <w:szCs w:val="22"/>
      <w:lang w:val="en-GB" w:eastAsia="zh-CN"/>
    </w:rPr>
  </w:style>
  <w:style w:type="table" w:customStyle="1" w:styleId="Definitions">
    <w:name w:val="Definitions"/>
    <w:basedOn w:val="TableNormal"/>
    <w:uiPriority w:val="99"/>
    <w:pPr>
      <w:spacing w:before="120"/>
    </w:pPr>
    <w:rPr>
      <w:rFonts w:ascii="Arial" w:eastAsia="MS Mincho" w:hAnsi="Arial"/>
      <w:lang w:val="en-GB" w:eastAsia="en-GB"/>
    </w:rPr>
    <w:tblPr>
      <w:tblInd w:w="720" w:type="dxa"/>
    </w:tblPr>
    <w:trPr>
      <w:hidden/>
    </w:trPr>
  </w:style>
  <w:style w:type="character" w:styleId="CommentReference">
    <w:name w:val="annotation reference"/>
    <w:uiPriority w:val="99"/>
    <w:semiHidden/>
    <w:unhideWhenUsed/>
    <w:rPr>
      <w:sz w:val="16"/>
      <w:szCs w:val="16"/>
    </w:rPr>
  </w:style>
  <w:style w:type="character" w:styleId="EndnoteReference">
    <w:name w:val="endnote reference"/>
    <w:uiPriority w:val="99"/>
    <w:semiHidden/>
    <w:unhideWhenUsed/>
    <w:rPr>
      <w:vertAlign w:val="superscript"/>
    </w:rPr>
  </w:style>
  <w:style w:type="table" w:customStyle="1" w:styleId="TableGrid1">
    <w:name w:val="Table Grid1"/>
    <w:basedOn w:val="TableNormal"/>
    <w:next w:val="TableGrid"/>
    <w:uiPriority w:val="59"/>
    <w:pPr>
      <w:spacing w:before="240"/>
      <w:jc w:val="both"/>
    </w:pPr>
    <w:rPr>
      <w:rFonts w:ascii="Arial" w:eastAsia="Calibri" w:hAnsi="Arial"/>
      <w:sz w:val="21"/>
      <w:szCs w:val="21"/>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Revision">
    <w:name w:val="Revision"/>
    <w:hidden/>
    <w:uiPriority w:val="99"/>
    <w:semiHidden/>
    <w:rPr>
      <w:rFonts w:ascii="Calibri" w:eastAsia="SimSun" w:hAnsi="Calibri"/>
      <w:sz w:val="22"/>
      <w:szCs w:val="22"/>
      <w:lang w:val="en-GB" w:eastAsia="zh-CN"/>
    </w:rPr>
  </w:style>
  <w:style w:type="character" w:customStyle="1" w:styleId="DeltaViewDeletion">
    <w:name w:val="DeltaView Deletion"/>
    <w:uiPriority w:val="99"/>
    <w:rPr>
      <w:strike/>
      <w:color w:val="FF0000"/>
    </w:rPr>
  </w:style>
  <w:style w:type="character" w:customStyle="1" w:styleId="DeltaViewChangeNumber">
    <w:name w:val="DeltaView Change Number"/>
    <w:uiPriority w:val="99"/>
    <w:rPr>
      <w:color w:val="000000"/>
      <w:vertAlign w:val="superscript"/>
    </w:rPr>
  </w:style>
  <w:style w:type="character" w:customStyle="1" w:styleId="DeltaViewFormatChange">
    <w:name w:val="DeltaView Format Change"/>
    <w:uiPriority w:val="99"/>
    <w:rPr>
      <w:color w:val="808000"/>
    </w:rPr>
  </w:style>
  <w:style w:type="numbering" w:customStyle="1" w:styleId="NoList2">
    <w:name w:val="No List2"/>
    <w:next w:val="NoList"/>
    <w:uiPriority w:val="99"/>
    <w:semiHidden/>
    <w:unhideWhenUsed/>
  </w:style>
  <w:style w:type="numbering" w:customStyle="1" w:styleId="NoList11">
    <w:name w:val="No List11"/>
    <w:next w:val="NoList"/>
    <w:uiPriority w:val="99"/>
    <w:semiHidden/>
    <w:unhideWhenUsed/>
  </w:style>
  <w:style w:type="table" w:customStyle="1" w:styleId="TableGrid2">
    <w:name w:val="Table Grid2"/>
    <w:basedOn w:val="TableNormal"/>
    <w:next w:val="TableGrid"/>
    <w:uiPriority w:val="59"/>
    <w:rPr>
      <w:rFonts w:ascii="Arial" w:eastAsia="MS Mincho"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Definitions1">
    <w:name w:val="Definitions1"/>
    <w:basedOn w:val="TableNormal"/>
    <w:uiPriority w:val="99"/>
    <w:pPr>
      <w:spacing w:before="120"/>
    </w:pPr>
    <w:rPr>
      <w:rFonts w:ascii="Arial" w:eastAsia="MS Mincho" w:hAnsi="Arial"/>
      <w:lang w:val="en-GB" w:eastAsia="en-GB"/>
    </w:rPr>
    <w:tblPr>
      <w:tblInd w:w="720" w:type="dxa"/>
    </w:tblPr>
    <w:trPr>
      <w:hidden/>
    </w:trPr>
  </w:style>
  <w:style w:type="table" w:customStyle="1" w:styleId="TableGrid11">
    <w:name w:val="Table Grid11"/>
    <w:basedOn w:val="TableNormal"/>
    <w:next w:val="TableGrid"/>
    <w:uiPriority w:val="59"/>
    <w:pPr>
      <w:spacing w:before="240"/>
      <w:jc w:val="both"/>
    </w:pPr>
    <w:rPr>
      <w:rFonts w:ascii="Arial" w:eastAsia="Calibri" w:hAnsi="Arial"/>
      <w:sz w:val="21"/>
      <w:szCs w:val="21"/>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
    <w:name w:val="Table Grid3"/>
    <w:basedOn w:val="TableNormal"/>
    <w:next w:val="TableGrid"/>
    <w:uiPriority w:val="59"/>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Bodysingletext">
    <w:name w:val="Body single text"/>
    <w:basedOn w:val="BodyTextFirstIndent"/>
    <w:rPr>
      <w:szCs w:val="19"/>
    </w:rPr>
  </w:style>
  <w:style w:type="paragraph" w:customStyle="1" w:styleId="AOAppHead">
    <w:name w:val="AOAppHead"/>
    <w:basedOn w:val="Normal"/>
    <w:next w:val="Normal"/>
    <w:pPr>
      <w:pageBreakBefore/>
      <w:numPr>
        <w:numId w:val="19"/>
      </w:numPr>
      <w:tabs>
        <w:tab w:val="clear" w:pos="0"/>
      </w:tabs>
      <w:spacing w:before="240" w:line="260" w:lineRule="atLeast"/>
      <w:jc w:val="center"/>
      <w:outlineLvl w:val="0"/>
    </w:pPr>
    <w:rPr>
      <w:rFonts w:eastAsiaTheme="minorHAnsi"/>
      <w:caps/>
      <w:sz w:val="22"/>
      <w:szCs w:val="22"/>
      <w:lang w:val="en-GB"/>
    </w:rPr>
  </w:style>
  <w:style w:type="paragraph" w:customStyle="1" w:styleId="AOAppPartHead">
    <w:name w:val="AOAppPartHead"/>
    <w:basedOn w:val="AOAppHead"/>
    <w:next w:val="Normal"/>
    <w:pPr>
      <w:pageBreakBefore w:val="0"/>
      <w:numPr>
        <w:ilvl w:val="1"/>
      </w:numPr>
      <w:tabs>
        <w:tab w:val="clear" w:pos="0"/>
      </w:tabs>
    </w:pPr>
  </w:style>
  <w:style w:type="paragraph" w:customStyle="1" w:styleId="AOGenNum2">
    <w:name w:val="AOGenNum2"/>
    <w:basedOn w:val="Normal"/>
    <w:next w:val="AOGenNum2Para"/>
    <w:pPr>
      <w:keepNext/>
      <w:numPr>
        <w:numId w:val="17"/>
      </w:numPr>
      <w:spacing w:before="240" w:line="260" w:lineRule="atLeast"/>
      <w:jc w:val="both"/>
    </w:pPr>
    <w:rPr>
      <w:rFonts w:eastAsiaTheme="minorHAnsi"/>
      <w:b/>
      <w:sz w:val="22"/>
      <w:szCs w:val="22"/>
      <w:lang w:val="en-G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Normal"/>
    <w:next w:val="AOGenNum3List"/>
    <w:pPr>
      <w:numPr>
        <w:numId w:val="18"/>
      </w:numPr>
      <w:spacing w:before="240" w:line="260" w:lineRule="atLeast"/>
      <w:jc w:val="both"/>
    </w:pPr>
    <w:rPr>
      <w:rFonts w:eastAsiaTheme="minorHAnsi"/>
      <w:sz w:val="22"/>
      <w:szCs w:val="22"/>
      <w:lang w:val="en-GB"/>
    </w:rPr>
  </w:style>
  <w:style w:type="paragraph" w:customStyle="1" w:styleId="AOGenNum3List">
    <w:name w:val="AOGenNum3List"/>
    <w:basedOn w:val="AOGenNum3"/>
    <w:pPr>
      <w:numPr>
        <w:ilvl w:val="1"/>
      </w:numPr>
    </w:pPr>
  </w:style>
  <w:style w:type="paragraph" w:customStyle="1" w:styleId="CG-SingleSp05">
    <w:name w:val="CG-Single Sp 0.5"/>
    <w:basedOn w:val="Normal"/>
    <w:link w:val="CG-SingleSp05Char"/>
    <w:pPr>
      <w:spacing w:after="240"/>
      <w:ind w:firstLine="720"/>
    </w:pPr>
    <w:rPr>
      <w:szCs w:val="20"/>
    </w:rPr>
  </w:style>
  <w:style w:type="character" w:customStyle="1" w:styleId="CG-SingleSp05Char">
    <w:name w:val="CG-Single Sp 0.5 Char"/>
    <w:link w:val="CG-SingleSp05"/>
    <w:lock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81901">
      <w:bodyDiv w:val="1"/>
      <w:marLeft w:val="0"/>
      <w:marRight w:val="0"/>
      <w:marTop w:val="0"/>
      <w:marBottom w:val="0"/>
      <w:divBdr>
        <w:top w:val="none" w:sz="0" w:space="0" w:color="auto"/>
        <w:left w:val="none" w:sz="0" w:space="0" w:color="auto"/>
        <w:bottom w:val="none" w:sz="0" w:space="0" w:color="auto"/>
        <w:right w:val="none" w:sz="0" w:space="0" w:color="auto"/>
      </w:divBdr>
    </w:div>
    <w:div w:id="540631855">
      <w:bodyDiv w:val="1"/>
      <w:marLeft w:val="0"/>
      <w:marRight w:val="0"/>
      <w:marTop w:val="0"/>
      <w:marBottom w:val="0"/>
      <w:divBdr>
        <w:top w:val="none" w:sz="0" w:space="0" w:color="auto"/>
        <w:left w:val="none" w:sz="0" w:space="0" w:color="auto"/>
        <w:bottom w:val="none" w:sz="0" w:space="0" w:color="auto"/>
        <w:right w:val="none" w:sz="0" w:space="0" w:color="auto"/>
      </w:divBdr>
    </w:div>
    <w:div w:id="672032386">
      <w:bodyDiv w:val="1"/>
      <w:marLeft w:val="0"/>
      <w:marRight w:val="0"/>
      <w:marTop w:val="0"/>
      <w:marBottom w:val="0"/>
      <w:divBdr>
        <w:top w:val="none" w:sz="0" w:space="0" w:color="auto"/>
        <w:left w:val="none" w:sz="0" w:space="0" w:color="auto"/>
        <w:bottom w:val="none" w:sz="0" w:space="0" w:color="auto"/>
        <w:right w:val="none" w:sz="0" w:space="0" w:color="auto"/>
      </w:divBdr>
    </w:div>
    <w:div w:id="882061034">
      <w:bodyDiv w:val="1"/>
      <w:marLeft w:val="0"/>
      <w:marRight w:val="0"/>
      <w:marTop w:val="0"/>
      <w:marBottom w:val="0"/>
      <w:divBdr>
        <w:top w:val="none" w:sz="0" w:space="0" w:color="auto"/>
        <w:left w:val="none" w:sz="0" w:space="0" w:color="auto"/>
        <w:bottom w:val="none" w:sz="0" w:space="0" w:color="auto"/>
        <w:right w:val="none" w:sz="0" w:space="0" w:color="auto"/>
      </w:divBdr>
    </w:div>
    <w:div w:id="912934215">
      <w:bodyDiv w:val="1"/>
      <w:marLeft w:val="0"/>
      <w:marRight w:val="0"/>
      <w:marTop w:val="0"/>
      <w:marBottom w:val="0"/>
      <w:divBdr>
        <w:top w:val="none" w:sz="0" w:space="0" w:color="auto"/>
        <w:left w:val="none" w:sz="0" w:space="0" w:color="auto"/>
        <w:bottom w:val="none" w:sz="0" w:space="0" w:color="auto"/>
        <w:right w:val="none" w:sz="0" w:space="0" w:color="auto"/>
      </w:divBdr>
    </w:div>
    <w:div w:id="1391877280">
      <w:bodyDiv w:val="1"/>
      <w:marLeft w:val="0"/>
      <w:marRight w:val="0"/>
      <w:marTop w:val="0"/>
      <w:marBottom w:val="0"/>
      <w:divBdr>
        <w:top w:val="none" w:sz="0" w:space="0" w:color="auto"/>
        <w:left w:val="none" w:sz="0" w:space="0" w:color="auto"/>
        <w:bottom w:val="none" w:sz="0" w:space="0" w:color="auto"/>
        <w:right w:val="none" w:sz="0" w:space="0" w:color="auto"/>
      </w:divBdr>
    </w:div>
    <w:div w:id="1638757961">
      <w:bodyDiv w:val="1"/>
      <w:marLeft w:val="0"/>
      <w:marRight w:val="0"/>
      <w:marTop w:val="0"/>
      <w:marBottom w:val="0"/>
      <w:divBdr>
        <w:top w:val="none" w:sz="0" w:space="0" w:color="auto"/>
        <w:left w:val="none" w:sz="0" w:space="0" w:color="auto"/>
        <w:bottom w:val="none" w:sz="0" w:space="0" w:color="auto"/>
        <w:right w:val="none" w:sz="0" w:space="0" w:color="auto"/>
      </w:divBdr>
    </w:div>
    <w:div w:id="1716663656">
      <w:bodyDiv w:val="1"/>
      <w:marLeft w:val="0"/>
      <w:marRight w:val="0"/>
      <w:marTop w:val="0"/>
      <w:marBottom w:val="0"/>
      <w:divBdr>
        <w:top w:val="none" w:sz="0" w:space="0" w:color="auto"/>
        <w:left w:val="none" w:sz="0" w:space="0" w:color="auto"/>
        <w:bottom w:val="none" w:sz="0" w:space="0" w:color="auto"/>
        <w:right w:val="none" w:sz="0" w:space="0" w:color="auto"/>
      </w:divBdr>
    </w:div>
    <w:div w:id="1981106116">
      <w:bodyDiv w:val="1"/>
      <w:marLeft w:val="0"/>
      <w:marRight w:val="0"/>
      <w:marTop w:val="0"/>
      <w:marBottom w:val="0"/>
      <w:divBdr>
        <w:top w:val="none" w:sz="0" w:space="0" w:color="auto"/>
        <w:left w:val="none" w:sz="0" w:space="0" w:color="auto"/>
        <w:bottom w:val="none" w:sz="0" w:space="0" w:color="auto"/>
        <w:right w:val="none" w:sz="0" w:space="0" w:color="auto"/>
      </w:divBdr>
    </w:div>
    <w:div w:id="2023556228">
      <w:bodyDiv w:val="1"/>
      <w:marLeft w:val="0"/>
      <w:marRight w:val="0"/>
      <w:marTop w:val="0"/>
      <w:marBottom w:val="0"/>
      <w:divBdr>
        <w:top w:val="none" w:sz="0" w:space="0" w:color="auto"/>
        <w:left w:val="none" w:sz="0" w:space="0" w:color="auto"/>
        <w:bottom w:val="none" w:sz="0" w:space="0" w:color="auto"/>
        <w:right w:val="none" w:sz="0" w:space="0" w:color="auto"/>
      </w:divBdr>
    </w:div>
    <w:div w:id="2044015107">
      <w:bodyDiv w:val="1"/>
      <w:marLeft w:val="0"/>
      <w:marRight w:val="0"/>
      <w:marTop w:val="0"/>
      <w:marBottom w:val="0"/>
      <w:divBdr>
        <w:top w:val="none" w:sz="0" w:space="0" w:color="auto"/>
        <w:left w:val="none" w:sz="0" w:space="0" w:color="auto"/>
        <w:bottom w:val="none" w:sz="0" w:space="0" w:color="auto"/>
        <w:right w:val="none" w:sz="0" w:space="0" w:color="auto"/>
      </w:divBdr>
    </w:div>
    <w:div w:id="209808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4.xml" Id="rId13" /><Relationship Type="http://schemas.openxmlformats.org/officeDocument/2006/relationships/header" Target="header5.xml" Id="rId18" /><Relationship Type="http://schemas.openxmlformats.org/officeDocument/2006/relationships/footer" Target="footer11.xml" Id="rId26" /><Relationship Type="http://schemas.openxmlformats.org/officeDocument/2006/relationships/styles" Target="styles.xml" Id="rId3" /><Relationship Type="http://schemas.openxmlformats.org/officeDocument/2006/relationships/footer" Target="footer8.xml" Id="rId21" /><Relationship Type="http://schemas.openxmlformats.org/officeDocument/2006/relationships/fontTable" Target="fontTable.xml" Id="rId34"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oter" Target="footer6.xml" Id="rId17" /><Relationship Type="http://schemas.openxmlformats.org/officeDocument/2006/relationships/footer" Target="footer10.xml" Id="rId25" /><Relationship Type="http://schemas.openxmlformats.org/officeDocument/2006/relationships/footer" Target="footer14.xml" Id="rId33"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footer" Target="footer12.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header" Target="header8.xml" Id="rId24" /><Relationship Type="http://schemas.openxmlformats.org/officeDocument/2006/relationships/header" Target="header11.xml" Id="rId32"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9.xml" Id="rId23" /><Relationship Type="http://schemas.openxmlformats.org/officeDocument/2006/relationships/header" Target="header9.xml" Id="rId28" /><Relationship Type="http://schemas.openxmlformats.org/officeDocument/2006/relationships/header" Target="header1.xml" Id="rId10" /><Relationship Type="http://schemas.openxmlformats.org/officeDocument/2006/relationships/footer" Target="footer7.xml" Id="rId19" /><Relationship Type="http://schemas.openxmlformats.org/officeDocument/2006/relationships/footer" Target="footer13.xml" Id="rId31"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eader" Target="header3.xml" Id="rId14" /><Relationship Type="http://schemas.openxmlformats.org/officeDocument/2006/relationships/header" Target="header7.xml" Id="rId22" /><Relationship Type="http://schemas.openxmlformats.org/officeDocument/2006/relationships/hyperlink" Target="mailto:cdomonitoring@moodys.com" TargetMode="External" Id="rId27" /><Relationship Type="http://schemas.openxmlformats.org/officeDocument/2006/relationships/header" Target="header10.xml" Id="rId30" /><Relationship Type="http://schemas.openxmlformats.org/officeDocument/2006/relationships/theme" Target="theme/theme1.xml" Id="rId35"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 N Y O 1 ! 2 0 0 3 6 1 5 6 0 6 . 7 < / d o c u m e n t i d >  
     < s e n d e r i d > Y A N G M I < / s e n d e r i d >  
     < s e n d e r e m a i l > M I C H E L L E . Y A N G @ A L L E N O V E R Y . C O M < / s e n d e r e m a i l >  
     < l a s t m o d i f i e d > 2 0 2 2 - 0 4 - 2 7 T 1 1 : 4 8 : 0 0 . 0 0 0 0 0 0 0 - 0 4 : 0 0 < / l a s t m o d i f i e d >  
     < d a t a b a s e > N Y O 1 < / 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5A0EC-C464-48FD-AA68-47D6F966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22365</Words>
  <Characters>118065</Characters>
  <Application>Microsoft Office Word</Application>
  <DocSecurity>0</DocSecurity>
  <Lines>2409</Lines>
  <Paragraphs>784</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139646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Allen &amp; Overy</cp:lastModifiedBy>
  <cp:revision>5</cp:revision>
  <cp:lastPrinted>1900-01-01T08:00:00Z</cp:lastPrinted>
  <dcterms:created xsi:type="dcterms:W3CDTF">2022-04-27T15:48:00Z</dcterms:created>
  <dcterms:modified xsi:type="dcterms:W3CDTF">2022-04-27T15:48:00Z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e67a54-274b-43d7-8098-b3ba5f50e576_Enabled">
    <vt:lpwstr>true</vt:lpwstr>
  </property>
  <property fmtid="{D5CDD505-2E9C-101B-9397-08002B2CF9AE}" pid="3" name="MSIP_Label_42e67a54-274b-43d7-8098-b3ba5f50e576_SetDate">
    <vt:lpwstr>2022-04-11T00:30:23Z</vt:lpwstr>
  </property>
  <property fmtid="{D5CDD505-2E9C-101B-9397-08002B2CF9AE}" pid="4" name="MSIP_Label_42e67a54-274b-43d7-8098-b3ba5f50e576_Method">
    <vt:lpwstr>Standard</vt:lpwstr>
  </property>
  <property fmtid="{D5CDD505-2E9C-101B-9397-08002B2CF9AE}" pid="5" name="MSIP_Label_42e67a54-274b-43d7-8098-b3ba5f50e576_Name">
    <vt:lpwstr>42e67a54-274b-43d7-8098-b3ba5f50e576</vt:lpwstr>
  </property>
  <property fmtid="{D5CDD505-2E9C-101B-9397-08002B2CF9AE}" pid="6" name="MSIP_Label_42e67a54-274b-43d7-8098-b3ba5f50e576_SiteId">
    <vt:lpwstr>7f0b44d2-04f8-4672-bf5d-4676796468a3</vt:lpwstr>
  </property>
  <property fmtid="{D5CDD505-2E9C-101B-9397-08002B2CF9AE}" pid="7" name="MSIP_Label_42e67a54-274b-43d7-8098-b3ba5f50e576_ActionId">
    <vt:lpwstr>506cd8a8-5153-4f4e-8a78-60a8ecb76125</vt:lpwstr>
  </property>
  <property fmtid="{D5CDD505-2E9C-101B-9397-08002B2CF9AE}" pid="8" name="MSIP_Label_42e67a54-274b-43d7-8098-b3ba5f50e576_ContentBits">
    <vt:lpwstr>0</vt:lpwstr>
  </property>
  <property fmtid="{D5CDD505-2E9C-101B-9397-08002B2CF9AE}" pid="9" name="Client">
    <vt:lpwstr>0113293</vt:lpwstr>
  </property>
  <property fmtid="{D5CDD505-2E9C-101B-9397-08002B2CF9AE}" pid="10" name="Matter">
    <vt:lpwstr>0000067</vt:lpwstr>
  </property>
  <property fmtid="{D5CDD505-2E9C-101B-9397-08002B2CF9AE}" pid="11" name="cpDocRef">
    <vt:lpwstr>NYO1: 2003615606.7</vt:lpwstr>
  </property>
  <property fmtid="{D5CDD505-2E9C-101B-9397-08002B2CF9AE}" pid="12" name="cpClientMatter">
    <vt:lpwstr>0113293-0000067</vt:lpwstr>
  </property>
  <property fmtid="{D5CDD505-2E9C-101B-9397-08002B2CF9AE}" pid="13" name="cpCombinedRef">
    <vt:lpwstr>0113293-0000067 NYO1: 2003615606.7</vt:lpwstr>
  </property>
</Properties>
</file>